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21C" w:rsidRPr="0049321C" w:rsidRDefault="0049321C" w:rsidP="0049321C">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49321C">
        <w:rPr>
          <w:b/>
          <w:sz w:val="20"/>
          <w:szCs w:val="20"/>
          <w:u w:val="single"/>
        </w:rPr>
        <w:t xml:space="preserve">Kodeks karny (Dz. U. z 1997 roku Nr 88, poz. 553 z </w:t>
      </w:r>
      <w:proofErr w:type="spellStart"/>
      <w:r w:rsidRPr="0049321C">
        <w:rPr>
          <w:b/>
          <w:sz w:val="20"/>
          <w:szCs w:val="20"/>
          <w:u w:val="single"/>
        </w:rPr>
        <w:t>późn</w:t>
      </w:r>
      <w:proofErr w:type="spellEnd"/>
      <w:r w:rsidRPr="0049321C">
        <w:rPr>
          <w:b/>
          <w:sz w:val="20"/>
          <w:szCs w:val="20"/>
          <w:u w:val="single"/>
        </w:rPr>
        <w:t>. zm.)</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rPr>
        <w:t xml:space="preserve">Art. 7. </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1.</w:t>
      </w:r>
      <w:r w:rsidRPr="0049321C">
        <w:rPr>
          <w:rFonts w:ascii="Calibri" w:eastAsia="Calibri" w:hAnsi="Calibri" w:cs="Times New Roman"/>
          <w:sz w:val="20"/>
          <w:szCs w:val="20"/>
        </w:rPr>
        <w:t xml:space="preserve"> Przestępstwo jest zbrodnią albo występkiem.</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2.</w:t>
      </w:r>
      <w:r w:rsidRPr="0049321C">
        <w:rPr>
          <w:rFonts w:ascii="Calibri" w:eastAsia="Calibri" w:hAnsi="Calibri" w:cs="Times New Roman"/>
          <w:sz w:val="20"/>
          <w:szCs w:val="20"/>
        </w:rPr>
        <w:t xml:space="preserve"> Zbrodnią jest czyn zabroniony zagrożony karą pozbawienia wolności na czas nie krótszy od lat 3 albo karą surowszą.</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3.</w:t>
      </w:r>
      <w:r w:rsidRPr="0049321C">
        <w:rPr>
          <w:rFonts w:ascii="Calibri" w:eastAsia="Calibri" w:hAnsi="Calibri" w:cs="Times New Roman"/>
          <w:sz w:val="20"/>
          <w:szCs w:val="20"/>
        </w:rPr>
        <w:t xml:space="preserve"> Występkiem jest czyn zabroniony zagrożony grzywną powyżej 30 stawek dziennych, karą ograniczenia wolności albo karą pozbawienia wolności przekraczającą miesiąc.</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rPr>
        <w:t>Art. 8. </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Zbrodnię można popełnić tylko umyślnie; występek można popełnić także nieumyślnie, jeżeli ustawa tak stanowi.</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rPr>
        <w:t>Art. 9.</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1.</w:t>
      </w:r>
      <w:r w:rsidRPr="0049321C">
        <w:rPr>
          <w:rFonts w:ascii="Calibri" w:eastAsia="Calibri" w:hAnsi="Calibri" w:cs="Times New Roman"/>
          <w:sz w:val="20"/>
          <w:szCs w:val="20"/>
        </w:rPr>
        <w:t xml:space="preserve"> Czyn zabroniony popełniony jest umyślnie, jeżeli sprawca ma zamiar jego popełnienia, to jest chce go popełnić albo przewidując możliwość jego popełnienia, na to się godzi.</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2.</w:t>
      </w:r>
      <w:r w:rsidRPr="0049321C">
        <w:rPr>
          <w:rFonts w:ascii="Calibri" w:eastAsia="Calibri" w:hAnsi="Calibri" w:cs="Times New Roman"/>
          <w:sz w:val="20"/>
          <w:szCs w:val="20"/>
        </w:rPr>
        <w:t xml:space="preserve"> Czyn zabroniony popełniony jest nieumyślnie, jeżeli sprawca nie mając zamiaru jego popełnienia, popełnia go jednak na skutek niezachowania ostrożności wymaganej w danych okolicznościach, mimo że możliwość popełnienia tego czynu przewidywał albo mógł przewidzieć.</w:t>
      </w:r>
    </w:p>
    <w:p w:rsidR="0049321C" w:rsidRPr="0049321C" w:rsidRDefault="0049321C"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3.</w:t>
      </w:r>
      <w:r w:rsidRPr="0049321C">
        <w:rPr>
          <w:rFonts w:ascii="Calibri" w:eastAsia="Calibri" w:hAnsi="Calibri" w:cs="Times New Roman"/>
          <w:sz w:val="20"/>
          <w:szCs w:val="20"/>
        </w:rPr>
        <w:t xml:space="preserve"> Sprawca ponosi surowszą odpowiedzialność, którą ustawa uzależnia od określonego następstwa czynu zabronionego, jeżeli następstwo to przewidywał albo mógł przewidzieć.</w:t>
      </w: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49321C" w:rsidRDefault="0049321C" w:rsidP="0049321C">
      <w:pPr>
        <w:pStyle w:val="Tekstpodstawowy3"/>
        <w:spacing w:after="0" w:line="240" w:lineRule="auto"/>
        <w:jc w:val="both"/>
        <w:rPr>
          <w:b/>
          <w:sz w:val="20"/>
          <w:szCs w:val="20"/>
          <w:u w:val="single"/>
        </w:rPr>
      </w:pPr>
    </w:p>
    <w:p w:rsidR="001B7FF2" w:rsidRPr="0049321C" w:rsidRDefault="001B7FF2" w:rsidP="0049321C">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49321C">
        <w:rPr>
          <w:b/>
          <w:sz w:val="20"/>
          <w:szCs w:val="20"/>
          <w:u w:val="single"/>
        </w:rPr>
        <w:lastRenderedPageBreak/>
        <w:t xml:space="preserve">Kodeks karny (Dz. U. z 1997 roku Nr 88, poz. 553 z </w:t>
      </w:r>
      <w:proofErr w:type="spellStart"/>
      <w:r w:rsidRPr="0049321C">
        <w:rPr>
          <w:b/>
          <w:sz w:val="20"/>
          <w:szCs w:val="20"/>
          <w:u w:val="single"/>
        </w:rPr>
        <w:t>późn</w:t>
      </w:r>
      <w:proofErr w:type="spellEnd"/>
      <w:r w:rsidRPr="0049321C">
        <w:rPr>
          <w:b/>
          <w:sz w:val="20"/>
          <w:szCs w:val="20"/>
          <w:u w:val="single"/>
        </w:rPr>
        <w:t>. zm.)</w:t>
      </w:r>
    </w:p>
    <w:p w:rsidR="001B7FF2" w:rsidRPr="0049321C" w:rsidRDefault="001B7FF2"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Art. 148.</w:t>
      </w:r>
    </w:p>
    <w:p w:rsidR="001B7FF2" w:rsidRPr="0049321C" w:rsidRDefault="001B7FF2" w:rsidP="0049321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1.</w:t>
      </w:r>
      <w:r w:rsidRPr="0049321C">
        <w:rPr>
          <w:rFonts w:ascii="Calibri" w:eastAsia="Calibri" w:hAnsi="Calibri" w:cs="Times New Roman"/>
          <w:sz w:val="20"/>
          <w:szCs w:val="20"/>
        </w:rPr>
        <w:t> Kto zabija człowieka, podlega karze pozbawienia wolności na czas nie krótszy od lat 8, karze 25 lat pozbawienia wolności albo karze dożywotniego pozbawienia wolności.</w:t>
      </w:r>
    </w:p>
    <w:p w:rsidR="001B7FF2" w:rsidRPr="0049321C" w:rsidRDefault="001B7FF2" w:rsidP="001B7FF2">
      <w:pPr>
        <w:pStyle w:val="Akapitzlist"/>
        <w:spacing w:after="0" w:line="240" w:lineRule="auto"/>
        <w:ind w:left="0"/>
        <w:jc w:val="both"/>
        <w:rPr>
          <w:rFonts w:ascii="Calibri" w:eastAsia="Calibri" w:hAnsi="Calibri" w:cs="Times New Roman"/>
          <w:sz w:val="20"/>
          <w:szCs w:val="20"/>
        </w:rPr>
      </w:pPr>
    </w:p>
    <w:p w:rsidR="001B7FF2" w:rsidRPr="0049321C" w:rsidRDefault="001B7FF2" w:rsidP="001B7FF2">
      <w:pPr>
        <w:pStyle w:val="Tekstpodstawowy3"/>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0"/>
          <w:szCs w:val="20"/>
        </w:rPr>
      </w:pPr>
      <w:r w:rsidRPr="0049321C">
        <w:rPr>
          <w:b/>
          <w:sz w:val="20"/>
          <w:szCs w:val="20"/>
          <w:u w:val="single"/>
        </w:rPr>
        <w:t xml:space="preserve">Kodeks karny (Dz. U. z 1997 roku Nr 88, poz. 553 z </w:t>
      </w:r>
      <w:proofErr w:type="spellStart"/>
      <w:r w:rsidRPr="0049321C">
        <w:rPr>
          <w:b/>
          <w:sz w:val="20"/>
          <w:szCs w:val="20"/>
          <w:u w:val="single"/>
        </w:rPr>
        <w:t>późn</w:t>
      </w:r>
      <w:proofErr w:type="spellEnd"/>
      <w:r w:rsidRPr="0049321C">
        <w:rPr>
          <w:b/>
          <w:sz w:val="20"/>
          <w:szCs w:val="20"/>
          <w:u w:val="single"/>
        </w:rPr>
        <w:t>. zm.)</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rPr>
        <w:t>Art. 310.</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1.</w:t>
      </w:r>
      <w:r w:rsidRPr="0049321C">
        <w:rPr>
          <w:rFonts w:ascii="Calibri" w:eastAsia="Calibri" w:hAnsi="Calibri" w:cs="Times New Roman"/>
          <w:sz w:val="20"/>
          <w:szCs w:val="20"/>
        </w:rPr>
        <w:t xml:space="preserve"> Kto podrabia albo przerabia polski albo obcy pieniądz, inny środek płatniczy albo dokument uprawniający do otrzymania sumy pieniężnej albo zawierający obowiązek wypłaty kapitału, odsetek, udziału w zyskach albo stwierdzenie uczestnictwa w spółce lub z pieniędzy, innego środka płatniczego albo z takiego dokumentu usuwa oznakę umorzenia, podlega karze pozbawienia wolności na czas nie krótszy od lat 5 albo karze 25 lat pozbawienia wolności. </w:t>
      </w:r>
    </w:p>
    <w:p w:rsidR="001B7FF2" w:rsidRPr="0049321C" w:rsidRDefault="001B7FF2" w:rsidP="001B7FF2">
      <w:pPr>
        <w:pStyle w:val="Akapitzlist"/>
        <w:spacing w:after="0" w:line="240" w:lineRule="auto"/>
        <w:ind w:left="0"/>
        <w:jc w:val="both"/>
        <w:rPr>
          <w:rFonts w:ascii="Calibri" w:eastAsia="Calibri" w:hAnsi="Calibri" w:cs="Times New Roman"/>
          <w:sz w:val="20"/>
          <w:szCs w:val="20"/>
        </w:rPr>
      </w:pPr>
    </w:p>
    <w:p w:rsidR="001B7FF2" w:rsidRPr="0049321C" w:rsidRDefault="001B7FF2" w:rsidP="001B7FF2">
      <w:pPr>
        <w:pStyle w:val="Tekstpodstawowy3"/>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0"/>
          <w:szCs w:val="20"/>
        </w:rPr>
      </w:pPr>
      <w:r w:rsidRPr="0049321C">
        <w:rPr>
          <w:b/>
          <w:sz w:val="20"/>
          <w:szCs w:val="20"/>
          <w:u w:val="single"/>
        </w:rPr>
        <w:t xml:space="preserve">Kodeks karny (Dz. U. z 1997 roku Nr 88, poz. 553 z </w:t>
      </w:r>
      <w:proofErr w:type="spellStart"/>
      <w:r w:rsidRPr="0049321C">
        <w:rPr>
          <w:b/>
          <w:sz w:val="20"/>
          <w:szCs w:val="20"/>
          <w:u w:val="single"/>
        </w:rPr>
        <w:t>późn</w:t>
      </w:r>
      <w:proofErr w:type="spellEnd"/>
      <w:r w:rsidRPr="0049321C">
        <w:rPr>
          <w:b/>
          <w:sz w:val="20"/>
          <w:szCs w:val="20"/>
          <w:u w:val="single"/>
        </w:rPr>
        <w:t>. zm.)</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rPr>
        <w:t>Art. 280.</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1.</w:t>
      </w:r>
      <w:r w:rsidRPr="0049321C">
        <w:rPr>
          <w:rFonts w:ascii="Calibri" w:eastAsia="Calibri" w:hAnsi="Calibri" w:cs="Times New Roman"/>
          <w:sz w:val="20"/>
          <w:szCs w:val="20"/>
        </w:rPr>
        <w:t xml:space="preserve"> Kto kradnie, używając przemocy wobec osoby lub grożąc natychmiastowym jej użyciem albo doprowadzając człowieka do stanu nieprzytomności lub bezbronności, podlega karze pozbawienia wolności od lat 2 do 12.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2.</w:t>
      </w:r>
      <w:r w:rsidRPr="0049321C">
        <w:rPr>
          <w:rFonts w:ascii="Calibri" w:eastAsia="Calibri" w:hAnsi="Calibri" w:cs="Times New Roman"/>
          <w:sz w:val="20"/>
          <w:szCs w:val="20"/>
        </w:rPr>
        <w:t xml:space="preserve"> Jeżeli sprawca rozboju posługuje się bronią palną, nożem lub innym podobnie niebezpiecznym przedmiotem lub środkiem obezwładniającym albo działa w inny sposób bezpośrednio zagrażający życiu lub wspólnie z inną osobą, która posługuje się taką bronią, przedmiotem, środkiem lub sposobem, podlega karze pozbawienia wolności na czas nie krótszy od lat 3. </w:t>
      </w:r>
    </w:p>
    <w:p w:rsidR="001B7FF2" w:rsidRPr="0049321C" w:rsidRDefault="001B7FF2" w:rsidP="001B7FF2">
      <w:pPr>
        <w:pStyle w:val="Akapitzlist"/>
        <w:spacing w:after="0" w:line="240" w:lineRule="auto"/>
        <w:ind w:left="0"/>
        <w:jc w:val="both"/>
        <w:rPr>
          <w:rFonts w:ascii="Calibri" w:eastAsia="Calibri" w:hAnsi="Calibri" w:cs="Times New Roman"/>
          <w:sz w:val="20"/>
          <w:szCs w:val="20"/>
        </w:rPr>
      </w:pPr>
    </w:p>
    <w:p w:rsidR="001B7FF2" w:rsidRPr="0049321C" w:rsidRDefault="001B7FF2" w:rsidP="001B7FF2">
      <w:pPr>
        <w:pStyle w:val="Tekstpodstawowy3"/>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0"/>
          <w:szCs w:val="20"/>
        </w:rPr>
      </w:pPr>
      <w:r w:rsidRPr="0049321C">
        <w:rPr>
          <w:b/>
          <w:sz w:val="20"/>
          <w:szCs w:val="20"/>
          <w:u w:val="single"/>
        </w:rPr>
        <w:t xml:space="preserve">Kodeks karny (Dz. U. z 1997 roku Nr 88, poz. 553 z </w:t>
      </w:r>
      <w:proofErr w:type="spellStart"/>
      <w:r w:rsidRPr="0049321C">
        <w:rPr>
          <w:b/>
          <w:sz w:val="20"/>
          <w:szCs w:val="20"/>
          <w:u w:val="single"/>
        </w:rPr>
        <w:t>późn</w:t>
      </w:r>
      <w:proofErr w:type="spellEnd"/>
      <w:r w:rsidRPr="0049321C">
        <w:rPr>
          <w:b/>
          <w:sz w:val="20"/>
          <w:szCs w:val="20"/>
          <w:u w:val="single"/>
        </w:rPr>
        <w:t>. zm.)</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Art. 233.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1.</w:t>
      </w:r>
      <w:r w:rsidRPr="0049321C">
        <w:rPr>
          <w:rFonts w:ascii="Calibri" w:eastAsia="Calibri" w:hAnsi="Calibri" w:cs="Times New Roman"/>
          <w:sz w:val="20"/>
          <w:szCs w:val="20"/>
        </w:rPr>
        <w:t xml:space="preserve"> Kto, składając zeznanie mające służyć za dowód w postępowaniu sądowym lub w innym postępowaniu prowadzonym na podstawie ustawy, zeznaje nieprawdę lub zataja prawdę, podlega karze pozbawienia wolności do lat 3.</w:t>
      </w:r>
    </w:p>
    <w:p w:rsidR="001B7FF2" w:rsidRPr="0049321C" w:rsidRDefault="001B7FF2" w:rsidP="001B7FF2">
      <w:pPr>
        <w:pStyle w:val="Akapitzlist"/>
        <w:spacing w:after="0" w:line="240" w:lineRule="auto"/>
        <w:ind w:left="0"/>
        <w:jc w:val="both"/>
        <w:rPr>
          <w:rFonts w:ascii="Calibri" w:eastAsia="Calibri" w:hAnsi="Calibri" w:cs="Times New Roman"/>
          <w:sz w:val="20"/>
          <w:szCs w:val="20"/>
        </w:rPr>
      </w:pP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u w:val="single"/>
        </w:rPr>
        <w:t xml:space="preserve">Kodeks karny (Dz. U. z 1997 roku Nr 88, poz. 553 z </w:t>
      </w:r>
      <w:proofErr w:type="spellStart"/>
      <w:r w:rsidRPr="0049321C">
        <w:rPr>
          <w:rFonts w:ascii="Calibri" w:eastAsia="Calibri" w:hAnsi="Calibri" w:cs="Times New Roman"/>
          <w:b/>
          <w:sz w:val="20"/>
          <w:szCs w:val="20"/>
          <w:u w:val="single"/>
        </w:rPr>
        <w:t>późn</w:t>
      </w:r>
      <w:proofErr w:type="spellEnd"/>
      <w:r w:rsidRPr="0049321C">
        <w:rPr>
          <w:rFonts w:ascii="Calibri" w:eastAsia="Calibri" w:hAnsi="Calibri" w:cs="Times New Roman"/>
          <w:b/>
          <w:sz w:val="20"/>
          <w:szCs w:val="20"/>
          <w:u w:val="single"/>
        </w:rPr>
        <w:t>. zm.)</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0" w:name="mip114732"/>
      <w:bookmarkEnd w:id="0"/>
      <w:r w:rsidRPr="0049321C">
        <w:rPr>
          <w:rFonts w:ascii="Calibri" w:eastAsia="Calibri" w:hAnsi="Calibri" w:cs="Times New Roman"/>
          <w:b/>
          <w:sz w:val="20"/>
          <w:szCs w:val="20"/>
        </w:rPr>
        <w:t>Art. 292.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1.</w:t>
      </w:r>
      <w:r w:rsidRPr="0049321C">
        <w:rPr>
          <w:rFonts w:ascii="Calibri" w:eastAsia="Calibri" w:hAnsi="Calibri" w:cs="Times New Roman"/>
          <w:sz w:val="20"/>
          <w:szCs w:val="20"/>
        </w:rPr>
        <w:t xml:space="preserve"> Kto rzecz, o której na podstawie towarzyszących okoliczności powinien i może przypuszczać, że została uzyskana za pomocą czynu zabronionego, nabywa lub pomaga do jej zbycia albo tę rzecz przyjmuje lub pomaga do jej ukrycia, podlega grzywnie, karze ograniczenia wolności albo pozbawienia wolności do lat 2.</w:t>
      </w:r>
    </w:p>
    <w:p w:rsidR="001B7FF2" w:rsidRPr="0049321C" w:rsidRDefault="001B7FF2" w:rsidP="001B7FF2">
      <w:pPr>
        <w:pStyle w:val="Akapitzlist"/>
        <w:spacing w:after="0" w:line="240" w:lineRule="auto"/>
        <w:ind w:left="0"/>
        <w:jc w:val="both"/>
        <w:rPr>
          <w:rFonts w:ascii="Calibri" w:eastAsia="Calibri" w:hAnsi="Calibri" w:cs="Times New Roman"/>
          <w:b/>
          <w:sz w:val="20"/>
          <w:szCs w:val="20"/>
        </w:rPr>
      </w:pPr>
      <w:bookmarkStart w:id="1" w:name="mip114733"/>
      <w:bookmarkEnd w:id="1"/>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u w:val="single"/>
        </w:rPr>
        <w:t xml:space="preserve">Kodeks karny (Dz. U. z 1997 roku Nr 88, poz. 553 z </w:t>
      </w:r>
      <w:proofErr w:type="spellStart"/>
      <w:r w:rsidRPr="0049321C">
        <w:rPr>
          <w:rFonts w:ascii="Calibri" w:eastAsia="Calibri" w:hAnsi="Calibri" w:cs="Times New Roman"/>
          <w:b/>
          <w:sz w:val="20"/>
          <w:szCs w:val="20"/>
          <w:u w:val="single"/>
        </w:rPr>
        <w:t>późn</w:t>
      </w:r>
      <w:proofErr w:type="spellEnd"/>
      <w:r w:rsidRPr="0049321C">
        <w:rPr>
          <w:rFonts w:ascii="Calibri" w:eastAsia="Calibri" w:hAnsi="Calibri" w:cs="Times New Roman"/>
          <w:b/>
          <w:sz w:val="20"/>
          <w:szCs w:val="20"/>
          <w:u w:val="single"/>
        </w:rPr>
        <w:t>. zm.)</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bookmarkStart w:id="2" w:name="mip114638"/>
      <w:bookmarkStart w:id="3" w:name="mip114500"/>
      <w:bookmarkEnd w:id="2"/>
      <w:bookmarkEnd w:id="3"/>
      <w:r w:rsidRPr="0049321C">
        <w:rPr>
          <w:rFonts w:ascii="Calibri" w:eastAsia="Calibri" w:hAnsi="Calibri" w:cs="Times New Roman"/>
          <w:b/>
          <w:sz w:val="20"/>
          <w:szCs w:val="20"/>
        </w:rPr>
        <w:t>Art. 162.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1.</w:t>
      </w:r>
      <w:r w:rsidRPr="0049321C">
        <w:rPr>
          <w:rFonts w:ascii="Calibri" w:eastAsia="Calibri" w:hAnsi="Calibri" w:cs="Times New Roman"/>
          <w:sz w:val="20"/>
          <w:szCs w:val="20"/>
        </w:rPr>
        <w:t xml:space="preserve"> Kto człowiekowi znajdującemu się w położeniu grożącym bezpośrednim niebezpieczeństwem utraty życia albo ciężkiego uszczerbku na zdrowiu nie udziela pomocy, mogąc jej udzielić bez narażenia siebie lub innej osoby na niebezpieczeństwo utraty życia albo ciężkiego uszczerbku na zdrowiu, podlega karze pozbawienia wolności do lat 3.</w:t>
      </w:r>
    </w:p>
    <w:p w:rsidR="001B7FF2" w:rsidRPr="0049321C" w:rsidRDefault="001B7FF2" w:rsidP="001B7FF2">
      <w:pPr>
        <w:pStyle w:val="Akapitzlist"/>
        <w:spacing w:after="0" w:line="240" w:lineRule="auto"/>
        <w:ind w:left="0"/>
        <w:jc w:val="both"/>
        <w:rPr>
          <w:rFonts w:ascii="Calibri" w:eastAsia="Calibri" w:hAnsi="Calibri" w:cs="Times New Roman"/>
          <w:sz w:val="20"/>
          <w:szCs w:val="20"/>
        </w:rPr>
      </w:pP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bookmarkStart w:id="4" w:name="mip114596"/>
      <w:bookmarkEnd w:id="4"/>
      <w:r w:rsidRPr="0049321C">
        <w:rPr>
          <w:rFonts w:ascii="Calibri" w:eastAsia="Calibri" w:hAnsi="Calibri" w:cs="Times New Roman"/>
          <w:b/>
          <w:sz w:val="20"/>
          <w:szCs w:val="20"/>
          <w:u w:val="single"/>
        </w:rPr>
        <w:t xml:space="preserve">Kodeks karny (Dz. U. z 1997 roku Nr 88, poz. 553 z </w:t>
      </w:r>
      <w:proofErr w:type="spellStart"/>
      <w:r w:rsidRPr="0049321C">
        <w:rPr>
          <w:rFonts w:ascii="Calibri" w:eastAsia="Calibri" w:hAnsi="Calibri" w:cs="Times New Roman"/>
          <w:b/>
          <w:sz w:val="20"/>
          <w:szCs w:val="20"/>
          <w:u w:val="single"/>
        </w:rPr>
        <w:t>późn</w:t>
      </w:r>
      <w:proofErr w:type="spellEnd"/>
      <w:r w:rsidRPr="0049321C">
        <w:rPr>
          <w:rFonts w:ascii="Calibri" w:eastAsia="Calibri" w:hAnsi="Calibri" w:cs="Times New Roman"/>
          <w:b/>
          <w:sz w:val="20"/>
          <w:szCs w:val="20"/>
          <w:u w:val="single"/>
        </w:rPr>
        <w:t>. zm.)</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Art. 217.</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 1.</w:t>
      </w:r>
      <w:r w:rsidRPr="0049321C">
        <w:rPr>
          <w:rFonts w:ascii="Calibri" w:eastAsia="Calibri" w:hAnsi="Calibri" w:cs="Times New Roman"/>
          <w:sz w:val="20"/>
          <w:szCs w:val="20"/>
        </w:rPr>
        <w:t xml:space="preserve"> Kto uderza człowieka lub w inny sposób narusza jego nietykalność cielesną, podlega grzywnie, karze ograniczenia wolności albo pozbawienia wolności do roku.</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5" w:name="mip114597"/>
      <w:bookmarkEnd w:id="5"/>
      <w:r w:rsidRPr="0049321C">
        <w:rPr>
          <w:rFonts w:ascii="Calibri" w:eastAsia="Calibri" w:hAnsi="Calibri" w:cs="Times New Roman"/>
          <w:b/>
          <w:sz w:val="20"/>
          <w:szCs w:val="20"/>
        </w:rPr>
        <w:t>§ 2.</w:t>
      </w:r>
      <w:r w:rsidRPr="0049321C">
        <w:rPr>
          <w:rFonts w:ascii="Calibri" w:eastAsia="Calibri" w:hAnsi="Calibri" w:cs="Times New Roman"/>
          <w:sz w:val="20"/>
          <w:szCs w:val="20"/>
        </w:rPr>
        <w:t xml:space="preserve"> Jeżeli naruszenie nietykalności wywołało wyzywające zachowanie się pokrzywdzonego albo jeżeli pokrzywdzony odpowiedział naruszeniem nietykalności, sąd może odstąpić od wymierzenia kary.</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6" w:name="mip114598"/>
      <w:bookmarkEnd w:id="6"/>
      <w:r w:rsidRPr="0049321C">
        <w:rPr>
          <w:rFonts w:ascii="Calibri" w:eastAsia="Calibri" w:hAnsi="Calibri" w:cs="Times New Roman"/>
          <w:b/>
          <w:sz w:val="20"/>
          <w:szCs w:val="20"/>
        </w:rPr>
        <w:t>§ 3.</w:t>
      </w:r>
      <w:r w:rsidRPr="0049321C">
        <w:rPr>
          <w:rFonts w:ascii="Calibri" w:eastAsia="Calibri" w:hAnsi="Calibri" w:cs="Times New Roman"/>
          <w:sz w:val="20"/>
          <w:szCs w:val="20"/>
        </w:rPr>
        <w:t xml:space="preserve"> Ściganie odbywa się z oskarżenia prywatnego.</w:t>
      </w:r>
    </w:p>
    <w:p w:rsidR="001B7FF2" w:rsidRDefault="001B7FF2" w:rsidP="001B7FF2">
      <w:pPr>
        <w:spacing w:after="0"/>
      </w:pPr>
    </w:p>
    <w:p w:rsidR="001B7FF2" w:rsidRDefault="001B7FF2" w:rsidP="001B7FF2">
      <w:pPr>
        <w:spacing w:after="0"/>
      </w:pPr>
    </w:p>
    <w:p w:rsidR="001B7FF2" w:rsidRDefault="001B7FF2" w:rsidP="001B7FF2">
      <w:pPr>
        <w:spacing w:after="0"/>
      </w:pPr>
    </w:p>
    <w:p w:rsidR="001B7FF2" w:rsidRDefault="001B7FF2" w:rsidP="001B7FF2">
      <w:pPr>
        <w:spacing w:after="0"/>
      </w:pPr>
    </w:p>
    <w:p w:rsidR="001B7FF2" w:rsidRDefault="001B7FF2" w:rsidP="001B7FF2">
      <w:pPr>
        <w:spacing w:after="0"/>
      </w:pPr>
    </w:p>
    <w:p w:rsidR="005836AD" w:rsidRDefault="005836AD" w:rsidP="001B7FF2">
      <w:pPr>
        <w:spacing w:after="0"/>
      </w:pPr>
    </w:p>
    <w:p w:rsidR="005836AD" w:rsidRDefault="005836AD" w:rsidP="001B7FF2">
      <w:pPr>
        <w:spacing w:after="0"/>
      </w:pPr>
    </w:p>
    <w:p w:rsidR="005836AD" w:rsidRDefault="005836AD" w:rsidP="001B7FF2">
      <w:pPr>
        <w:spacing w:after="0"/>
      </w:pPr>
    </w:p>
    <w:p w:rsidR="005836AD" w:rsidRDefault="005836AD" w:rsidP="001B7FF2">
      <w:pPr>
        <w:spacing w:after="0"/>
      </w:pPr>
    </w:p>
    <w:p w:rsidR="005836AD" w:rsidRDefault="005836AD" w:rsidP="001B7FF2">
      <w:pPr>
        <w:spacing w:after="0"/>
      </w:pPr>
    </w:p>
    <w:p w:rsidR="005836AD" w:rsidRDefault="005836AD" w:rsidP="001B7FF2">
      <w:pPr>
        <w:spacing w:after="0"/>
      </w:pPr>
    </w:p>
    <w:p w:rsidR="005836AD" w:rsidRDefault="005836AD" w:rsidP="001B7FF2">
      <w:pPr>
        <w:spacing w:after="0"/>
      </w:pP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b/>
          <w:sz w:val="20"/>
          <w:szCs w:val="20"/>
          <w:u w:val="single"/>
        </w:rPr>
        <w:lastRenderedPageBreak/>
        <w:t xml:space="preserve">Kodeks karny (Dz. U. z 1997 roku Nr 88, poz. 553 z </w:t>
      </w:r>
      <w:proofErr w:type="spellStart"/>
      <w:r w:rsidRPr="0049321C">
        <w:rPr>
          <w:b/>
          <w:sz w:val="20"/>
          <w:szCs w:val="20"/>
          <w:u w:val="single"/>
        </w:rPr>
        <w:t>późn</w:t>
      </w:r>
      <w:proofErr w:type="spellEnd"/>
      <w:r w:rsidRPr="0049321C">
        <w:rPr>
          <w:b/>
          <w:sz w:val="20"/>
          <w:szCs w:val="20"/>
          <w:u w:val="single"/>
        </w:rPr>
        <w:t>. zm.)</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rPr>
        <w:t>Art. 32.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Karami są: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1) grzywna,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2) ograniczenie wolności,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3) pozbawienie wolności,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4) 25 lat pozbawienia wolności,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5) dożywotnie pozbawienie wolności.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49321C"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rPr>
        <w:t>Art.322.</w:t>
      </w:r>
    </w:p>
    <w:p w:rsidR="001741FC" w:rsidRPr="0049321C"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b/>
          <w:sz w:val="20"/>
          <w:szCs w:val="20"/>
        </w:rPr>
        <w:t>§1.</w:t>
      </w:r>
      <w:r w:rsidRPr="0049321C">
        <w:rPr>
          <w:rFonts w:ascii="Calibri" w:eastAsia="Calibri" w:hAnsi="Calibri" w:cs="Times New Roman"/>
          <w:sz w:val="20"/>
          <w:szCs w:val="20"/>
        </w:rPr>
        <w:t>Karą stosowaną wobec żołnierzy jest także areszt wojskowy; do kary aresztu wojskowego stosuje się odpowiednio przepisy o karze pozbawienia wolności.</w:t>
      </w:r>
    </w:p>
    <w:p w:rsidR="001741FC" w:rsidRPr="0049321C" w:rsidRDefault="001741FC"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49321C">
        <w:rPr>
          <w:rFonts w:ascii="Calibri" w:eastAsia="Calibri" w:hAnsi="Calibri" w:cs="Times New Roman"/>
          <w:b/>
          <w:sz w:val="20"/>
          <w:szCs w:val="20"/>
        </w:rPr>
        <w:t>Art. 39.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Środkami karnymi są: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1) pozbawienie praw publicznych,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2) zakaz zajmowania określonego stanowiska, wykonywania określonego zawodu lub prowadzenia określonej działalności gospodarczej,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2a) zakaz prowadzenia działalności związanej z wychowaniem, leczeniem, edukacją małoletnich lub z opieką nad nimi,</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2b) obowiązek powstrzymania się od przebywania w określonych środowiskach lub miejscach, zakaz kontaktowania się z określonymi osobami, zakaz zbliżania się do określonych osób lub zakaz opuszczania określonego miejsca pobytu bez zgody sądu,</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2c) zakaz wstępu na imprezę masową,</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2d) zakaz wstępu do ośrodków gier i uczestnictwa w grach hazardowych,</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2e) nakaz opuszczenia lokalu zajmowanego wspólnie z pokrzywdzonym,</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3) zakaz prowadzenia pojazdów,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4) przepadek,</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5) obowiązek naprawienia szkody lub zadośćuczynienia za doznaną krzywdę,</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6) nawiązka,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7) świadczenie pieniężne, </w:t>
      </w:r>
    </w:p>
    <w:p w:rsidR="001B7FF2" w:rsidRPr="0049321C" w:rsidRDefault="001B7FF2" w:rsidP="001B7FF2">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49321C">
        <w:rPr>
          <w:rFonts w:ascii="Calibri" w:eastAsia="Calibri" w:hAnsi="Calibri" w:cs="Times New Roman"/>
          <w:sz w:val="20"/>
          <w:szCs w:val="20"/>
        </w:rPr>
        <w:t xml:space="preserve">8) podanie wyroku do publicznej wiadomości. </w:t>
      </w:r>
    </w:p>
    <w:p w:rsidR="001B7FF2" w:rsidRDefault="001B7FF2" w:rsidP="001B7FF2">
      <w:pPr>
        <w:spacing w:after="0"/>
      </w:pPr>
    </w:p>
    <w:p w:rsidR="001B7FF2" w:rsidRDefault="001B7FF2" w:rsidP="001B7FF2">
      <w:pPr>
        <w:spacing w:after="0"/>
      </w:pPr>
    </w:p>
    <w:p w:rsidR="001B7FF2" w:rsidRDefault="001B7FF2" w:rsidP="001B7FF2">
      <w:pPr>
        <w:spacing w:after="0"/>
      </w:pPr>
    </w:p>
    <w:p w:rsidR="00693EAF" w:rsidRDefault="00693EAF" w:rsidP="001B7FF2">
      <w:pPr>
        <w:spacing w:after="0"/>
      </w:pPr>
    </w:p>
    <w:p w:rsidR="00693EAF" w:rsidRDefault="00693EAF" w:rsidP="001B7FF2">
      <w:pPr>
        <w:spacing w:after="0"/>
      </w:pPr>
    </w:p>
    <w:p w:rsidR="00693EAF" w:rsidRDefault="00693EAF" w:rsidP="001B7FF2">
      <w:pPr>
        <w:spacing w:after="0"/>
      </w:pPr>
    </w:p>
    <w:p w:rsidR="00693EAF" w:rsidRDefault="00693EAF" w:rsidP="001B7FF2">
      <w:pPr>
        <w:spacing w:after="0"/>
      </w:pPr>
    </w:p>
    <w:p w:rsidR="00693EAF" w:rsidRDefault="00693EAF"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49321C" w:rsidRDefault="0049321C" w:rsidP="001B7FF2">
      <w:pPr>
        <w:spacing w:after="0"/>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lastRenderedPageBreak/>
        <w:t xml:space="preserve">ZESTAW I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40.</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Pozbawienie praw publicznych obejmuje utratę czynnego i biernego prawa wyborczego do organu władzy publicznej, organu samorządu zawodowego lub gospodarczego, utratę prawa do udziału w sprawowaniu wymiaru sprawiedliwości oraz do pełnienia funkcji w organach i instytucjach państwowych i samorządu terytorialnego lub zawodowego, jak również utratę posiadanego stopnia wojskowego i powrót do stopnia szeregowego; pozbawienie praw publicznych obejmuje ponadto utratę orderów, odznaczeń i tytułów honorowych oraz utratę zdolności do ich uzyskania w okresie trwania pozbawienia praw.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Sąd może orzec pozbawienie praw publicznych w razie skazania na karę pozbawienia wolności na czas nie krótszy od lat 3 za przestępstwo popełnione w wyniku motywacji zasługującej na szczególne potępienie.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41.</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Sąd może orzec zakaz zajmowania określonego stanowiska albo wykonywania określonego zawodu, jeżeli sprawca nadużył przy popełnieniu przestępstwa stanowiska lub wykonywanego zawodu albo okazał, że dalsze zajmowanie stanowiska lub wykonywanie zawodu zagraża istotnym dobrom chronionym prawem.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1a.</w:t>
      </w:r>
      <w:r w:rsidRPr="00854A17">
        <w:rPr>
          <w:rFonts w:ascii="Calibri" w:eastAsia="Calibri" w:hAnsi="Calibri" w:cs="Times New Roman"/>
          <w:sz w:val="20"/>
          <w:szCs w:val="20"/>
        </w:rPr>
        <w:t> Sąd może orzec zakaz zajmowania wszelkich lub określonych stanowisk, wykonywania wszelkich lub określonych zawodów albo działalności, związanych z wychowaniem, edukacją, leczeniem małoletnich lub z opieką nad nimi, na zawsze w razie skazania na karę pozbawienia wolności za przestępstwo przeciwko wolności seksualnej lub obyczajności na szkodę małoletniego.</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1b.</w:t>
      </w:r>
      <w:r w:rsidRPr="00854A17">
        <w:rPr>
          <w:rFonts w:ascii="Calibri" w:eastAsia="Calibri" w:hAnsi="Calibri" w:cs="Times New Roman"/>
          <w:sz w:val="20"/>
          <w:szCs w:val="20"/>
        </w:rPr>
        <w:t> Sąd orzeka zakaz, o którym mowa w § 1a, na zawsze w razie ponownego skazania sprawcy w warunkach określonych w tym przepisie.</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Sąd może orzec zakaz prowadzenia określonej działalności gospodarczej w razie skazania za przestępstwo popełnione w związku z prowadzeniem takiej działalności, jeżeli dalsze jej prowadzenie zagraża istotnym dobrom chronionym prawem.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41a.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Sąd może orzec obowiązek powstrzymania się od przebywania w określonych środowiskach lub miejscach, zakaz kontaktowania się z określonymi osobami, zakaz zbliżania się do określonych osób, zakaz opuszczania określonego miejsca pobytu bez zgody sądu lub nakaz opuszczenia lokalu zajmowanego wspólnie z pokrzywdzonym w razie skazania za przestępstwo przeciwko wolności seksualnej lub obyczajności na szkodę małoletniego lub inne przestępstwo przeciwko wolności oraz w razie skazania za umyślne przestępstwo z użyciem przemocy, w tym przemocy przeciwko osobie najbliższej; obowiązek lub zakaz może być połączony z obowiązkiem zgłaszania się do Policji lub innego wyznaczonego organu w określonych odstępach czasu.</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Sąd orzeka obowiązek powstrzymania się od przebywania w określonych środowiskach lub miejscach, zakaz kontaktowania się z określonymi osobami, zakaz zbliżania się do określonych osób, zakaz opuszczania określonego miejsca pobytu bez zgody sądu lub nakaz opuszczenia lokalu zajmowanego wspólnie z pokrzywdzonym w razie skazania na karę pozbawienia wolności bez warunkowego zawieszenia jej wykonania za przestępstwo przeciwko wolności seksualnej lub obyczajności na szkodę małoletniego; obowiązek lub zakaz może być połączony z obowiązkiem zgłaszania się do Policji lub innego wyznaczonego organu w określonych odstępach czasu.</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Sąd może orzec obowiązek powstrzymania się od przebywania w określonych środowiskach lub miejscach, zakaz kontaktowania się z określonymi osobami, zakaz zbliżania się do określonych osób lub zakaz opuszczania określonego miejsca pobytu bez zgody sądu na zawsze w razie ponownego skazania sprawcy w warunkach określonych w § 2.</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Orzekając zakaz zbliżania się do określonych osób, sąd wskazuje odległość od osób chronionych, którą skazany obowiązany jest zachować.</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41b.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Sąd może orzec zakaz wstępu na imprezę masową, jeżeli przestępstwo zostało popełnione w związku z taką imprezą, a udział sprawcy w imprezach masowych zagraża dobrom chronionym prawem. Sąd orzeka zakaz wstępu na imprezę masową w wypadkach wskazanych w ustawie.</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Zakaz wstępu na imprezę masową obejmuje wszelkie imprezy masowe na terytorium Rzeczypospolitej Polskiej oraz mecze piłki nożnej rozgrywane przez polską kadrę narodową lub polski klub sportowy poza terytorium Rzeczypospolitej Polskiej.</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Orzekając zakaz wstępu na imprezę masową za czyn popełniony w związku z masową imprezą sportową, sąd może orzec obowiązek przebywania skazanego w czasie trwania niektórych imprez masowych objętych zakazem w określonym miejscu stałego pobytu, kontrolowany w sposób określony w przepisach o wykonywaniu kary pozbawienia wolności poza zakładem karnym w systemie dozoru elektronicznego.</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Sąd orzeka zakaz wstępu na imprezę masową i obowiązek określony w § 3, w razie ponownego skazania sprawcy za przestępstwo popełnione w związku z imprezą masową.</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5.</w:t>
      </w:r>
      <w:r w:rsidRPr="00854A17">
        <w:rPr>
          <w:rFonts w:ascii="Calibri" w:eastAsia="Calibri" w:hAnsi="Calibri" w:cs="Times New Roman"/>
          <w:sz w:val="20"/>
          <w:szCs w:val="20"/>
        </w:rPr>
        <w:t> W szczególnie uzasadnionych wypadkach sąd może orzec, że po upływie okresu, na który orzeczono obowiązek określony w § 3, skazany będzie obowiązany do stawiennictwa w czasie trwania niektórych imprez masowych objętych zakazem w jednostce organizacyjnej Policji lub w miejscu określonym przez właściwego, ze względu na miejsce zamieszkania skazanego, komendanta powiatowego, rejonowego lub miejskiego Policji.</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lastRenderedPageBreak/>
        <w:t>§ 6.</w:t>
      </w:r>
      <w:r w:rsidRPr="00854A17">
        <w:rPr>
          <w:rFonts w:ascii="Calibri" w:eastAsia="Calibri" w:hAnsi="Calibri" w:cs="Times New Roman"/>
          <w:sz w:val="20"/>
          <w:szCs w:val="20"/>
        </w:rPr>
        <w:t> Łączny czas stosowania wobec skazanego obowiązków, określonych w § 3 i 5, nie może przekroczyć okresu orzeczonego wobec skazanego zakazu wstępu na imprezę masową.</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7.</w:t>
      </w:r>
      <w:r w:rsidRPr="00854A17">
        <w:rPr>
          <w:rFonts w:ascii="Calibri" w:eastAsia="Calibri" w:hAnsi="Calibri" w:cs="Times New Roman"/>
          <w:sz w:val="20"/>
          <w:szCs w:val="20"/>
        </w:rPr>
        <w:t> Jeżeli z okoliczności wynika, że wykonanie obowiązku określonego w § 3 jest niemożliwe lub jego orzeczenie jest oczywiście niecelowe, w miejsce tego obowiązku orzeka się obowiązek stawiennictwa skazanego w czasie trwania niektórych imprez masowych objętych zakazem w jednostce organizacyjnej Policji lub w miejscu określonym przez właściwego, ze względu na miejsce zamieszkania skazanego, komendanta powiatowego, rejonowego lub miejskiego Policji.</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8.</w:t>
      </w:r>
      <w:r w:rsidRPr="00854A17">
        <w:rPr>
          <w:rFonts w:ascii="Calibri" w:eastAsia="Calibri" w:hAnsi="Calibri" w:cs="Times New Roman"/>
          <w:sz w:val="20"/>
          <w:szCs w:val="20"/>
        </w:rPr>
        <w:t> Nakładając obowiązek, o którym mowa w § 3, 5 lub 7, sąd określa imprezy masowe, w czasie trwania których obowiązek ten ma być wykonywany, wskazując w szczególności nazwy dyscyplin sportowych, nazwy klubów sportowych oraz zakres terytorialny imprez, których obowiązek dotyczy.</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9.</w:t>
      </w:r>
      <w:r w:rsidRPr="00854A17">
        <w:rPr>
          <w:rFonts w:ascii="Calibri" w:eastAsia="Calibri" w:hAnsi="Calibri" w:cs="Times New Roman"/>
          <w:sz w:val="20"/>
          <w:szCs w:val="20"/>
        </w:rPr>
        <w:t> Obowiązki orzekane na podstawie § 3, 5 i 7 orzeka się w miesiącach i latach. Obowiązek, o którym mowa w § 3, orzeka się na okres nie krótszy niż 6 miesięcy i nie dłuższy niż 12 miesięcy, zaś obowiązek, o którym mowa w § 7, orzeka się na okres od 6 miesięcy do lat 6, nie-przekraczający okresu, na jaki orzeczono zakaz wstępu na imprezę masową.</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41c.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Zakaz wstępu do ośrodków gier i uczestnictwa w grach hazardowych nie obejmuje uczestnictwa w loteriach promocyjnych.</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Sąd może orzec zakaz wstępu do ośrodków gier i uczestnictwa w grach hazardowych, w razie skazania za przestępstwo popełnione w związku z urządzaniem gier hazardowych lub udziałem w nich.</w:t>
      </w: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Default="00693EAF" w:rsidP="00693EAF">
      <w:pPr>
        <w:pStyle w:val="Akapitzlist"/>
        <w:spacing w:after="0" w:line="240" w:lineRule="auto"/>
        <w:ind w:left="0"/>
        <w:jc w:val="both"/>
        <w:rPr>
          <w:rFonts w:ascii="Calibri" w:eastAsia="Calibri" w:hAnsi="Calibri" w:cs="Times New Roman"/>
          <w:i/>
          <w:sz w:val="20"/>
          <w:szCs w:val="20"/>
        </w:rPr>
      </w:pPr>
    </w:p>
    <w:p w:rsidR="00693EAF" w:rsidRPr="00E662E8" w:rsidRDefault="00693EAF" w:rsidP="00693EAF">
      <w:pPr>
        <w:pStyle w:val="Akapitzlist"/>
        <w:spacing w:after="0" w:line="240" w:lineRule="auto"/>
        <w:ind w:left="0"/>
        <w:jc w:val="both"/>
        <w:rPr>
          <w:rFonts w:ascii="Calibri" w:eastAsia="Calibri" w:hAnsi="Calibri" w:cs="Times New Roman"/>
          <w:i/>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708" w:hanging="708"/>
        <w:jc w:val="both"/>
        <w:rPr>
          <w:rFonts w:ascii="Calibri" w:eastAsia="Calibri" w:hAnsi="Calibri" w:cs="Times New Roman"/>
          <w:b/>
          <w:sz w:val="20"/>
          <w:szCs w:val="20"/>
        </w:rPr>
      </w:pPr>
      <w:r w:rsidRPr="00854A17">
        <w:rPr>
          <w:rFonts w:ascii="Calibri" w:eastAsia="Calibri" w:hAnsi="Calibri" w:cs="Times New Roman"/>
          <w:b/>
          <w:sz w:val="20"/>
          <w:szCs w:val="20"/>
        </w:rPr>
        <w:lastRenderedPageBreak/>
        <w:t>ZESTAW II</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708" w:hanging="708"/>
        <w:jc w:val="both"/>
        <w:rPr>
          <w:rFonts w:ascii="Calibri" w:eastAsia="Calibri" w:hAnsi="Calibri" w:cs="Times New Roman"/>
          <w:b/>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708" w:hanging="708"/>
        <w:jc w:val="both"/>
        <w:rPr>
          <w:rFonts w:ascii="Calibri" w:eastAsia="Calibri" w:hAnsi="Calibri" w:cs="Times New Roman"/>
          <w:b/>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708" w:hanging="708"/>
        <w:jc w:val="both"/>
        <w:rPr>
          <w:rFonts w:ascii="Calibri" w:eastAsia="Calibri" w:hAnsi="Calibri" w:cs="Times New Roman"/>
          <w:b/>
          <w:sz w:val="20"/>
          <w:szCs w:val="20"/>
        </w:rPr>
      </w:pPr>
      <w:r w:rsidRPr="00854A17">
        <w:rPr>
          <w:rFonts w:ascii="Calibri" w:eastAsia="Calibri" w:hAnsi="Calibri" w:cs="Times New Roman"/>
          <w:b/>
          <w:sz w:val="20"/>
          <w:szCs w:val="20"/>
        </w:rPr>
        <w:t>Art. 42.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Sąd może orzec zakaz prowadzenia pojazdów określonego rodzaju w razie skazania osoby uczestniczącej w ruchu za przestępstwo przeciwko bezpieczeństwu w komunikacji, w szczególności jeżeli z okoliczności popełnionego przestępstwa wynika, że prowadzenie pojazdu przez tę osobę zagraża bezpieczeństwu w komunikacji.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Sąd orzeka zakaz prowadzenia wszelkich pojazdów albo pojazdów określonego rodzaju, jeżeli sprawca w czasie popełnienia przestępstwa wymienionego w § 1 był w stanie nietrzeźwości, pod wpływem środka odurzającego lub zbiegł z miejsca zdarzenia określonego w art. 173, 174 lub 177.</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Sąd orzeka zakaz prowadzenia wszelkich pojazdów mechanicznych na zawsze, jeżeli sprawca w czasie popełnienia przestępstwa określonego w art. 173, którego następstwem jest śmierć innej osoby lub ciężki uszczerbek na jej zdrowiu, albo w czasie popełnienia przestępstwa określonego w art. 177 § 2 lub w art. 355 § 2 był w stanie nietrzeźwości lub pod wpływem środka odurzającego lub zbiegł z miejsca zdarzenia, chyba że zachodzi wyjątkowy wypadek, uzasadniony szczególnymi okolicznościami.</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xml:space="preserve"> Sąd orzeka zakaz prowadzenia wszelkich pojazdów mechanicznych na zawsze w razie ponownego skazania osoby prowadzącej pojazd mechaniczny w warunkach określonych w § 3.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43.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Jeżeli ustawa nie stanowi inaczej, pozbawienie praw publicznych oraz zakazy i nakaz wymienione w art. 39 pkt 2, 2d, 2e i 3 orzeka się w latach, od roku do lat 10, zakazy oraz obowiązek wymienione w art. 39 pkt 2a i 2b orzeka się w latach, od roku do lat 15, a zakaz wymieniony w art. 39 pkt 2c orzeka się w latach, od lat 2 do 6.</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Pozbawienie praw publicznych, obowiązek lub zakaz obowiązuje od uprawomocnienia się orzeczenia; okres, na który środek orzeczono, nie biegnie w czasie odbywania kary pozbawienia wolności, chociażby orzeczonej za inne przestępstwo.</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Orzekając zakaz określony w art. 42, sąd nakłada obowiązek zwrotu dokumentu uprawniającego do prowadzenia pojazdu; do chwili wykonania obowiązku okres, na który orzeczono zakaz, nie biegnie.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44.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Sąd orzeka przepadek przedmiotów pochodzących bezpośrednio z przestępstwa.</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Sąd może orzec, a w wypadkach wskazanych w ustawie orzeka, przepadek przedmiotów, które służyły lub były przeznaczone do popełnienia przestępstwa.</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Jeżeli orzeczenie przepadku określonego w § 2 byłoby niewspółmierne do wagi popełnionego czynu, sąd zamiast przepadku może orzec nawiązkę na rzecz Skarbu Państwa.</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Jeżeli orzeczenie przepadku określonego w § 1 lub 2 nie jest możliwe, sąd może orzec przepadek równowartości przedmiotów pochodzących bezpośrednio z przestępstwa lub przedmiotów, które służyły lub były przeznaczone do popełnienia przestępstwa.</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5.</w:t>
      </w:r>
      <w:r w:rsidRPr="00854A17">
        <w:rPr>
          <w:rFonts w:ascii="Calibri" w:eastAsia="Calibri" w:hAnsi="Calibri" w:cs="Times New Roman"/>
          <w:sz w:val="20"/>
          <w:szCs w:val="20"/>
        </w:rPr>
        <w:t> Przepadku przedmiotów określonych w § 1 lub 2 nie orzeka się, jeżeli podlegają one zwrotowi pokrzywdzonemu lub innemu uprawnionemu podmiotowi.</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6.</w:t>
      </w:r>
      <w:r w:rsidRPr="00854A17">
        <w:rPr>
          <w:rFonts w:ascii="Calibri" w:eastAsia="Calibri" w:hAnsi="Calibri" w:cs="Times New Roman"/>
          <w:sz w:val="20"/>
          <w:szCs w:val="20"/>
        </w:rPr>
        <w:t> W razie skazania za przestępstwo polegające na naruszeniu zakazu wytwarzania, posiadania, obrotu, przesyłania, przenoszenia lub przewozu określonych przedmiotów, sąd może orzec, a w wypadkach przewidzianych w ustawie orzeka, ich przepadek.</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7.</w:t>
      </w:r>
      <w:r w:rsidRPr="00854A17">
        <w:rPr>
          <w:rFonts w:ascii="Calibri" w:eastAsia="Calibri" w:hAnsi="Calibri" w:cs="Times New Roman"/>
          <w:sz w:val="20"/>
          <w:szCs w:val="20"/>
        </w:rPr>
        <w:t> Jeżeli przedmioty wymienione w § 2 lub 6 nie stanowią własności sprawcy, ich przepadek można orzec tylko w wypadkach przewidzianych w ustawie; w razie współwłasności orzeka się przepadek udziału należącego do sprawcy lub przepadek równowartości tego udziału.</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8.</w:t>
      </w:r>
      <w:r w:rsidRPr="00854A17">
        <w:rPr>
          <w:rFonts w:ascii="Calibri" w:eastAsia="Calibri" w:hAnsi="Calibri" w:cs="Times New Roman"/>
          <w:sz w:val="20"/>
          <w:szCs w:val="20"/>
        </w:rPr>
        <w:t> Objęte przepadkiem przedmioty przechodzą na własność Skarbu Państwa z chwilą uprawomocnienia się wyroku.</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45.</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Jeżeli sprawca osiągnął z popełnienia przestępstwa, chociażby pośrednio, korzyść majątkową niepodlegającą przepadkowi przedmiotów wymienionych w art. 44 § 1 lub 6, sąd orzeka przepadek takiej korzyści albo jej równowartości. Przepadku nie orzeka się w całości lub w części, jeżeli korzyść lub jej równowartość podlega zwrotowi pokrzywdzonemu lub innemu podmiotowi.</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W razie skazania za przestępstwo, z którego popełnienia sprawca osiągnął, chociażby pośrednio, korzyść majątkową znacznej wartości, uważa się, że mienie, które sprawca objął we władanie lub do którego uzyskał jakikolwiek tytuł w czasie popełnienia przestępstwa lub po jego popełnieniu, do chwili wydania chociażby nieprawomocnego wyroku, stanowi korzyść uzyskaną z popełnienia przestępstwa, chyba że sprawca lub inna zainteresowana osoba przedstawi dowód przeciwny.</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Jeżeli okoliczności sprawy wskazują na duże prawdopodobieństwo, że sprawca, o którym mowa w § 2, przeniósł na osobę fizyczną, prawną lub jednostkę organizacyjną niemającą osobowości prawnej, faktycznie lub pod jakimkolwiek tytułem prawnym, mienie stanowiące korzyść uzyskaną z popełnienia przestępstwa, uważa się, że rzeczy będące w samoistnym </w:t>
      </w:r>
      <w:r w:rsidRPr="00854A17">
        <w:rPr>
          <w:rFonts w:ascii="Calibri" w:eastAsia="Calibri" w:hAnsi="Calibri" w:cs="Times New Roman"/>
          <w:sz w:val="20"/>
          <w:szCs w:val="20"/>
        </w:rPr>
        <w:lastRenderedPageBreak/>
        <w:t>posiadaniu tej osoby lub jednostki oraz przysługujące jej prawa majątkowe należą do sprawcy, chyba że zainteresowana osoba lub jednostka organizacyjna przedstawi dowód zgodnego z prawem ich uzyskania.</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Przepisy § 2 i 3 stosuje się także przy dokonaniu zajęcia stosownie do przepisu art. 292 § 2 Kodeksu postępowania karnego, przy zabezpieczeniu grożącego przepadku korzyści oraz przy egzekucji tego środka. Osoba lub jednostka, której dotyczy domniemanie ustanowione w § 3, może wystąpić z powództwem przeciwko Skarbowi Państwa o obalenie tego domniemania; do czasu prawomocnego rozstrzygnięcia sprawy postępowanie egzekucyjne ulega zawieszeniu.</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5.</w:t>
      </w:r>
      <w:r w:rsidRPr="00854A17">
        <w:rPr>
          <w:rFonts w:ascii="Calibri" w:eastAsia="Calibri" w:hAnsi="Calibri" w:cs="Times New Roman"/>
          <w:sz w:val="20"/>
          <w:szCs w:val="20"/>
        </w:rPr>
        <w:t> W razie współwłasności orzeka się przepadek udziału należącego do sprawcy lub przepadek równowartości tego udziału.</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6.</w:t>
      </w:r>
      <w:r w:rsidRPr="00854A17">
        <w:rPr>
          <w:rFonts w:ascii="Calibri" w:eastAsia="Calibri" w:hAnsi="Calibri" w:cs="Times New Roman"/>
          <w:sz w:val="20"/>
          <w:szCs w:val="20"/>
        </w:rPr>
        <w:t> Objęta przepadkiem korzyść majątkowa lub jej równowartość przechodzi na własność Skarbu Państwa z chwilą uprawomocnienia się wyroku, a w wypadku, o którym mowa w § 4 zdanie drugie, z chwilą uprawomocnienia się wyroku oddalającego powództwo przeciwko Skarbowi Państwa.</w:t>
      </w: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693EAF" w:rsidRDefault="00693EAF" w:rsidP="00693EAF">
      <w:pPr>
        <w:pStyle w:val="Akapitzlist"/>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lastRenderedPageBreak/>
        <w:t>ZESTAW III</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46.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W razie skazania sąd może orzec, a na wniosek pokrzywdzonego lub innej osoby uprawnionej orzeka, obowiązek naprawienia wyrządzonej przestępstwem szkody w całości albo w części lub zadośćuczynienia za doznaną krzywdę; przepisów prawa cywilnego o przedawnieniu roszczenia oraz możliwości zasądzenia renty nie stosuje się.</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Zamiast obowiązku określonego w § 1 sąd może orzec nawiązkę na rzecz pokrzywdzonego.</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47.</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W razie skazania sprawcy za umyślne przestępstwo przeciwko życiu lub zdrowiu albo za inne przestępstwo umyślne, którego skutkiem jest śmierć człowieka, ciężki uszczerbek na zdrowiu, naruszenie czynności narządu ciała lub rozstrój zdrowia, a także w razie skazania sprawcy za przestępstwo określone w art. 173, 174, 177 lub art. 355, jeżeli sprawca był w stanie nietrzeźwości lub pod wpływem środka odurzającego lub zbiegł z miejsca zdarzenia sąd może orzec nawiązkę na rzecz Funduszu Pomocy Pokrzywdzonym oraz Pomocy Postpenitencjarnej.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W razie skazania sprawcy za przestępstwo przeciwko środowisku sąd może orzec nawiązkę na rzecz Narodowego Funduszu Ochrony Środowiska i Gospodarki Wodnej, o którym mowa w art. 400 ustawy z dnia 27 kwietnia 2001 r. - Prawo ochrony środowiska (Dz. U. z 2008 r. Nr 25, poz. 150, z </w:t>
      </w:r>
      <w:proofErr w:type="spellStart"/>
      <w:r w:rsidRPr="00854A17">
        <w:rPr>
          <w:rFonts w:ascii="Calibri" w:eastAsia="Calibri" w:hAnsi="Calibri" w:cs="Times New Roman"/>
          <w:sz w:val="20"/>
          <w:szCs w:val="20"/>
        </w:rPr>
        <w:t>późn</w:t>
      </w:r>
      <w:proofErr w:type="spellEnd"/>
      <w:r w:rsidRPr="00854A17">
        <w:rPr>
          <w:rFonts w:ascii="Calibri" w:eastAsia="Calibri" w:hAnsi="Calibri" w:cs="Times New Roman"/>
          <w:sz w:val="20"/>
          <w:szCs w:val="20"/>
        </w:rPr>
        <w:t>. zm.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 xml:space="preserve">Art. 48.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Nawiązkę orzeka się w wysokości do 100 000 złotych.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49.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Odstępując od wymierzenia kary, a także w wypadkach wskazanych w ustawie, sąd może orzec świadczenie pieniężne wymienione w art. 39 pkt 7 na rzecz Funduszu Pomocy Pokrzywdzonym oraz Pomocy Postpenitencjarnej; świadczenie to nie może przekroczyć 60 000 złotych.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W razie skazania sprawcy za przestępstwo określone w art. 178a, 179 lub art. 180, sąd może orzec świadczenie pieniężne wymienione w art. 39 pkt 7 na rzecz Funduszu Pomocy Pokrzywdzonym oraz Pomocy Postpenitencjarnej do wysokości określonej w § 1.</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50.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Sąd może orzec podanie wyroku do publicznej wiadomości w określony sposób, jeżeli uzna to za celowe, w szczególności ze względu na społeczne oddziaływanie skazania, o ile nie narusza to interesu pokrzywdzonego.</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51.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Sąd, uznając za celowe orzeczenie pozbawienia lub ograniczenia praw rodzicielskich lub opiekuńczych w razie popełnienia przestępstwa na szkodę małoletniego lub we współdziałaniu z nim, zawiadamia o tym właściwy sąd rodzinny.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52.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W wypadku skazania za przestępstwo przynoszące korzyść majątkową osobie fizycznej, prawnej lub jednostce organizacyjnej nie mającej osobowości prawnej, a popełnione przez sprawcę działającego w jej imieniu lub interesie, sąd zobowiązuje podmiot, który uzyskał korzyść majątkową, do jej zwrotu w całości lub w części na rzecz Skarbu Państwa; nie dotyczy to korzyści majątkowej podlegającej zwrotowi innemu podmiotowi.</w:t>
      </w: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693EAF" w:rsidRDefault="00693EAF" w:rsidP="00693EAF">
      <w:pPr>
        <w:pStyle w:val="Akapitzlist"/>
        <w:spacing w:after="0" w:line="240" w:lineRule="auto"/>
        <w:ind w:left="0"/>
        <w:jc w:val="both"/>
        <w:rPr>
          <w:rFonts w:ascii="Calibri" w:eastAsia="Calibri" w:hAnsi="Calibri" w:cs="Times New Roman"/>
          <w:b/>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lastRenderedPageBreak/>
        <w:t>ZESTAW IV</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33.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Grzywnę wymierza się w stawkach dziennych, określając liczbę stawek oraz wysokość jednej stawki; jeżeli ustawa nie stanowi inaczej, najniższa liczba stawek wynosi 10, zaś najwyższa 540.</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Sąd może wymierzyć grzywnę także obok kary pozbawienia wolności wymienionej w art. 32 pkt 3, jeżeli sprawca dopuścił się czynu w celu osiągnięcia korzyści majątkowej lub gdy korzyść majątkową osiągnął.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Ustalając stawkę dzienną, sąd bierze pod uwagę dochody sprawcy, jego warunki osobiste, rodzinne, stosunki majątkowe i możliwości zarobkowe; stawka dzienna nie może być niższa od 10 złotych, ani też przekraczać 2 000 złotych.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34.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Jeżeli ustawa nie stanowi inaczej, kara ograniczenia wolności trwa najkrócej miesiąc, najdłużej 12 miesięcy; wymierza się ją w miesiącach.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W czasie odbywania kary ograniczenia wolności skazany:</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1) nie może bez zgody sądu zmieniać miejsca stałego pobytu,</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2) jest obowiązany do wykonywania nieodpłatnej, kontrolowanej pracy na cele społeczne,</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3) ma obowiązek udzielania wyjaśnień dotyczących przebiegu odbywania kary.</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35.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Nieodpłatna, kontrolowana praca na cele społeczne jest wykonywana w wymiarze od 20 do 40 godzin w stosunku miesięcznym.</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W stosunku do osoby zatrudnionej sąd zamiast obowiązku, o którym mowa w art. 34 § 2 pkt 2, może orzec potrącenie od 10 do 25 % wynagrodzenia za pracę w stosunku miesięcznym na cel społeczny wskazany przez sąd; w okresie odbywania kary skazany nie może rozwiązać bez zgody sądu stosunku pracy.</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36.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§1.</w:t>
      </w:r>
      <w:r w:rsidRPr="00854A17">
        <w:rPr>
          <w:rFonts w:ascii="Calibri" w:eastAsia="Calibri" w:hAnsi="Calibri" w:cs="Times New Roman"/>
          <w:sz w:val="20"/>
          <w:szCs w:val="20"/>
        </w:rPr>
        <w:t xml:space="preserve"> (uchylony).</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Wymierzając karę ograniczenia wolności, sąd może orzec wobec skazanego obowiązki wymienione w art. 72.</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Przepis art. 74 stosuje się odpowiednio.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37.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Kara pozbawienia wolności wymieniona w art. 32 pkt 3 trwa najkrócej miesiąc, najdłużej 15 lat; wymierza się ją w miesiącach i latach.</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72.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Zawieszając wykonanie kary, sąd może zobowiązać skazanego do: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1) informowania sądu lub kuratora o przebiegu okresu próby,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2) przeproszenia </w:t>
      </w:r>
      <w:hyperlink r:id="rId8" w:history="1">
        <w:r w:rsidRPr="00854A17">
          <w:rPr>
            <w:rFonts w:ascii="Calibri" w:eastAsia="Calibri" w:hAnsi="Calibri" w:cs="Times New Roman"/>
            <w:sz w:val="20"/>
            <w:szCs w:val="20"/>
          </w:rPr>
          <w:t>pokrzywdzonego</w:t>
        </w:r>
      </w:hyperlink>
      <w:r w:rsidRPr="00854A17">
        <w:rPr>
          <w:rFonts w:ascii="Calibri" w:eastAsia="Calibri" w:hAnsi="Calibri" w:cs="Times New Roman"/>
          <w:sz w:val="20"/>
          <w:szCs w:val="20"/>
        </w:rPr>
        <w:t xml:space="preserve">,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3) wykonywania ciążącego na nim obowiązku łożenia na utrzymanie innej osoby,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4) wykonywania pracy zarobkowej, do nauki lub przygotowania się do zawodu,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5) powstrzymania się od nadużywania alkoholu lub używania innych środków odurzających,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6) poddania się leczeniu, w szczególności odwykowemu lub rehabilitacyjnemu, albo oddziaływaniom terapeutycznym,</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6a) uczestnictwa w oddziaływaniach korekcyjno-edukacyjnych,</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7) powstrzymania się od przebywania w określonych środowiskach lub miejscach,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7a) powstrzymania się od kontaktowania się z pokrzywdzonym lub innymi osobami w określony sposób lub zbliżania się do pokrzywdzonego lub innych osób,</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7b) opuszczenia lokalu zajmowanego wspólnie z pokrzywdzonym,</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8) innego stosownego postępowania w okresie próby, jeżeli może to zapobiec popełnieniu ponownie przestępstwa.</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38.</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Kara nadzwyczajnie obostrzona nie może przekroczyć 810 stawek dziennych grzywny, 2 lat ograniczenia wolności albo 15 lat pozbawienia wolności; karę ograniczenia wolności wymierza się w miesiącach i latach.</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86. </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Sąd wymierza karę łączną w granicach od najwyższej z kar wymierzonych za poszczególne przestępstwa do ich sumy, nie przekraczając jednak 810 stawek dziennych grzywny, 2 lat ograniczenia wolności albo 15 lat pozbawienia wolności; karę ograniczenia wolności wymierza się w miesiącach i latach. Kara łączna grzywny określonej w </w:t>
      </w:r>
      <w:hyperlink r:id="rId9" w:history="1">
        <w:r w:rsidRPr="00854A17">
          <w:rPr>
            <w:rFonts w:ascii="Calibri" w:eastAsia="Calibri" w:hAnsi="Calibri" w:cs="Times New Roman"/>
            <w:sz w:val="20"/>
            <w:szCs w:val="20"/>
          </w:rPr>
          <w:t>art. 71 § 1</w:t>
        </w:r>
      </w:hyperlink>
      <w:r w:rsidRPr="00854A17">
        <w:rPr>
          <w:rFonts w:ascii="Calibri" w:eastAsia="Calibri" w:hAnsi="Calibri" w:cs="Times New Roman"/>
          <w:sz w:val="20"/>
          <w:szCs w:val="20"/>
        </w:rPr>
        <w:t xml:space="preserve"> nie może przekraczać 270 </w:t>
      </w:r>
      <w:r w:rsidRPr="00854A17">
        <w:rPr>
          <w:rFonts w:ascii="Calibri" w:eastAsia="Calibri" w:hAnsi="Calibri" w:cs="Times New Roman"/>
          <w:sz w:val="20"/>
          <w:szCs w:val="20"/>
        </w:rPr>
        <w:lastRenderedPageBreak/>
        <w:t>stawek dziennych - jeżeli jest ona związana z zawieszeniem wykonania kary pozbawienia wolności oraz nie może przekraczać 135 stawek dziennych - jeżeli jest ona związana z zawieszeniem wykonania kary ograniczenia wolności.</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2b.</w:t>
      </w:r>
      <w:r w:rsidRPr="00854A17">
        <w:rPr>
          <w:rFonts w:ascii="Calibri" w:eastAsia="Calibri" w:hAnsi="Calibri" w:cs="Times New Roman"/>
          <w:sz w:val="20"/>
          <w:szCs w:val="20"/>
        </w:rPr>
        <w:t> Jeżeli chociażby jedna z podlegających łączeniu grzywien została orzeczona na podstawie art. 309, sąd wymierza karę łączną grzywny w granicach od najwyższej z kar tego rodzaju wymierzonych za poszczególne przestępstwa do ich sumy, nie przekraczając jednak 4 500 stawek dziennych grzywny.</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309.</w:t>
      </w:r>
    </w:p>
    <w:p w:rsidR="001741FC"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W razie skazania za przestępstwo określone w art. 296 § 3, art. 297 § 1 lub art. 299, grzywnę orzeczoną obok kary pozbawienia wolności można wymierzyć w wysokości do 3 000 stawek dziennych.</w:t>
      </w:r>
    </w:p>
    <w:p w:rsidR="001741FC"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1741FC" w:rsidRPr="00EF2020"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EF2020">
        <w:rPr>
          <w:rFonts w:ascii="Calibri" w:eastAsia="Calibri" w:hAnsi="Calibri" w:cs="Times New Roman"/>
          <w:b/>
          <w:sz w:val="20"/>
          <w:szCs w:val="20"/>
        </w:rPr>
        <w:t>Art.322.</w:t>
      </w:r>
    </w:p>
    <w:p w:rsidR="001741FC" w:rsidRPr="00EF2020"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EF2020">
        <w:rPr>
          <w:rFonts w:ascii="Calibri" w:eastAsia="Calibri" w:hAnsi="Calibri" w:cs="Times New Roman"/>
          <w:b/>
          <w:sz w:val="20"/>
          <w:szCs w:val="20"/>
        </w:rPr>
        <w:t>§1.</w:t>
      </w:r>
      <w:r>
        <w:rPr>
          <w:rFonts w:ascii="Calibri" w:eastAsia="Calibri" w:hAnsi="Calibri" w:cs="Times New Roman"/>
          <w:b/>
          <w:sz w:val="20"/>
          <w:szCs w:val="20"/>
        </w:rPr>
        <w:t xml:space="preserve"> </w:t>
      </w:r>
      <w:r w:rsidRPr="00EF2020">
        <w:rPr>
          <w:rFonts w:ascii="Calibri" w:eastAsia="Calibri" w:hAnsi="Calibri" w:cs="Times New Roman"/>
          <w:sz w:val="20"/>
          <w:szCs w:val="20"/>
        </w:rPr>
        <w:t>Karą stosowaną wobec żołnierzy jest także areszt wojskowy; do kary aresztu wojskowego stosuje się odpowiednio przepisy o karze pozbawienia wolności.</w:t>
      </w:r>
    </w:p>
    <w:p w:rsidR="001741FC" w:rsidRPr="00EF2020"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EF2020">
        <w:rPr>
          <w:rFonts w:ascii="Calibri" w:eastAsia="Calibri" w:hAnsi="Calibri" w:cs="Times New Roman"/>
          <w:b/>
          <w:sz w:val="20"/>
          <w:szCs w:val="20"/>
        </w:rPr>
        <w:t>§2.</w:t>
      </w:r>
      <w:r>
        <w:rPr>
          <w:rFonts w:ascii="Calibri" w:eastAsia="Calibri" w:hAnsi="Calibri" w:cs="Times New Roman"/>
          <w:b/>
          <w:sz w:val="20"/>
          <w:szCs w:val="20"/>
        </w:rPr>
        <w:t xml:space="preserve"> </w:t>
      </w:r>
      <w:r w:rsidRPr="00EF2020">
        <w:rPr>
          <w:rFonts w:ascii="Calibri" w:eastAsia="Calibri" w:hAnsi="Calibri" w:cs="Times New Roman"/>
          <w:sz w:val="20"/>
          <w:szCs w:val="20"/>
        </w:rPr>
        <w:t>Kara aresztu wojskowego trwa najkrócej miesiąc, najdłużej 2 lata; wymierza się ją w miesiącach i latach.</w:t>
      </w:r>
    </w:p>
    <w:p w:rsidR="001741FC" w:rsidRPr="00854A17" w:rsidRDefault="001741FC" w:rsidP="001741F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EF2020">
        <w:rPr>
          <w:rFonts w:ascii="Calibri" w:eastAsia="Calibri" w:hAnsi="Calibri" w:cs="Times New Roman"/>
          <w:b/>
          <w:sz w:val="20"/>
          <w:szCs w:val="20"/>
        </w:rPr>
        <w:t>§3.</w:t>
      </w:r>
      <w:r>
        <w:rPr>
          <w:rFonts w:ascii="Calibri" w:eastAsia="Calibri" w:hAnsi="Calibri" w:cs="Times New Roman"/>
          <w:sz w:val="20"/>
          <w:szCs w:val="20"/>
        </w:rPr>
        <w:t xml:space="preserve"> </w:t>
      </w:r>
      <w:r w:rsidRPr="00EF2020">
        <w:rPr>
          <w:rFonts w:ascii="Calibri" w:eastAsia="Calibri" w:hAnsi="Calibri" w:cs="Times New Roman"/>
          <w:sz w:val="20"/>
          <w:szCs w:val="20"/>
        </w:rPr>
        <w:t>Karę aresztu wojskowego odbywa się w przeznaczonym do tego zakładzie karnym; w czasie odbywania kary skazany podlega także szkoleniu wojskowemu.</w:t>
      </w:r>
    </w:p>
    <w:p w:rsidR="001B7FF2" w:rsidRDefault="001B7FF2"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Default="00262003" w:rsidP="001B7FF2">
      <w:pPr>
        <w:spacing w:after="0"/>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lastRenderedPageBreak/>
        <w:t>Kara pozbawienia wolności najdłużej trwa:</w:t>
      </w:r>
    </w:p>
    <w:p w:rsidR="00262003" w:rsidRPr="00F515F3" w:rsidRDefault="00262003" w:rsidP="006032DE">
      <w:pPr>
        <w:pStyle w:val="Akapitzlist"/>
        <w:numPr>
          <w:ilvl w:val="0"/>
          <w:numId w:val="2"/>
        </w:numPr>
        <w:spacing w:after="0" w:line="240" w:lineRule="auto"/>
        <w:jc w:val="both"/>
        <w:rPr>
          <w:sz w:val="18"/>
          <w:szCs w:val="20"/>
        </w:rPr>
      </w:pPr>
      <w:r w:rsidRPr="00F515F3">
        <w:rPr>
          <w:sz w:val="18"/>
          <w:szCs w:val="20"/>
        </w:rPr>
        <w:t>15 lat.</w:t>
      </w:r>
    </w:p>
    <w:p w:rsidR="00262003" w:rsidRPr="00F515F3" w:rsidRDefault="00262003" w:rsidP="006032DE">
      <w:pPr>
        <w:pStyle w:val="Akapitzlist"/>
        <w:numPr>
          <w:ilvl w:val="0"/>
          <w:numId w:val="2"/>
        </w:numPr>
        <w:spacing w:after="0" w:line="240" w:lineRule="auto"/>
        <w:jc w:val="both"/>
        <w:rPr>
          <w:sz w:val="18"/>
          <w:szCs w:val="20"/>
        </w:rPr>
      </w:pPr>
      <w:r w:rsidRPr="00F515F3">
        <w:rPr>
          <w:sz w:val="18"/>
          <w:szCs w:val="20"/>
        </w:rPr>
        <w:t>25 lat,</w:t>
      </w:r>
    </w:p>
    <w:p w:rsidR="00262003" w:rsidRPr="00F515F3" w:rsidRDefault="00262003" w:rsidP="006032DE">
      <w:pPr>
        <w:pStyle w:val="Akapitzlist"/>
        <w:numPr>
          <w:ilvl w:val="0"/>
          <w:numId w:val="2"/>
        </w:numPr>
        <w:spacing w:after="0" w:line="240" w:lineRule="auto"/>
        <w:jc w:val="both"/>
        <w:rPr>
          <w:sz w:val="18"/>
          <w:szCs w:val="20"/>
        </w:rPr>
      </w:pPr>
      <w:r w:rsidRPr="00F515F3">
        <w:rPr>
          <w:sz w:val="18"/>
          <w:szCs w:val="20"/>
        </w:rPr>
        <w:t>dożywocie.</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Karę ograniczenia wolności wymierza się w:</w:t>
      </w:r>
    </w:p>
    <w:p w:rsidR="00262003" w:rsidRPr="00F515F3" w:rsidRDefault="00262003" w:rsidP="006032DE">
      <w:pPr>
        <w:pStyle w:val="Akapitzlist"/>
        <w:numPr>
          <w:ilvl w:val="0"/>
          <w:numId w:val="3"/>
        </w:numPr>
        <w:spacing w:after="0" w:line="240" w:lineRule="auto"/>
        <w:jc w:val="both"/>
        <w:rPr>
          <w:sz w:val="18"/>
          <w:szCs w:val="20"/>
        </w:rPr>
      </w:pPr>
      <w:r w:rsidRPr="00F515F3">
        <w:rPr>
          <w:sz w:val="18"/>
          <w:szCs w:val="20"/>
        </w:rPr>
        <w:t>latach,</w:t>
      </w:r>
    </w:p>
    <w:p w:rsidR="00262003" w:rsidRPr="00F515F3" w:rsidRDefault="00262003" w:rsidP="006032DE">
      <w:pPr>
        <w:pStyle w:val="Akapitzlist"/>
        <w:numPr>
          <w:ilvl w:val="0"/>
          <w:numId w:val="3"/>
        </w:numPr>
        <w:spacing w:after="0" w:line="240" w:lineRule="auto"/>
        <w:jc w:val="both"/>
        <w:rPr>
          <w:sz w:val="18"/>
          <w:szCs w:val="20"/>
        </w:rPr>
      </w:pPr>
      <w:r w:rsidRPr="00F515F3">
        <w:rPr>
          <w:sz w:val="18"/>
          <w:szCs w:val="20"/>
        </w:rPr>
        <w:t>miesiącach,</w:t>
      </w:r>
    </w:p>
    <w:p w:rsidR="00262003" w:rsidRPr="00F515F3" w:rsidRDefault="00262003" w:rsidP="006032DE">
      <w:pPr>
        <w:pStyle w:val="Akapitzlist"/>
        <w:numPr>
          <w:ilvl w:val="0"/>
          <w:numId w:val="3"/>
        </w:numPr>
        <w:spacing w:after="0" w:line="240" w:lineRule="auto"/>
        <w:jc w:val="both"/>
        <w:rPr>
          <w:sz w:val="18"/>
          <w:szCs w:val="20"/>
        </w:rPr>
      </w:pPr>
      <w:r w:rsidRPr="00F515F3">
        <w:rPr>
          <w:sz w:val="18"/>
          <w:szCs w:val="20"/>
        </w:rPr>
        <w:t>dniach.</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W przypadku skazania na karę ograniczenia wolności w stosunku do osoby zatrudnionej sąd zamiast obowiązku wykonywania nieodpłatnej, kontrolowanej pracy na cele społeczne może orzec potrącenie wynagrodzenia za pracę w stosunku miesięcznym na cel społeczny wskazany przez sąd w wysokości:</w:t>
      </w:r>
    </w:p>
    <w:p w:rsidR="00262003" w:rsidRPr="00F515F3" w:rsidRDefault="00262003" w:rsidP="006032DE">
      <w:pPr>
        <w:pStyle w:val="Akapitzlist"/>
        <w:numPr>
          <w:ilvl w:val="0"/>
          <w:numId w:val="4"/>
        </w:numPr>
        <w:spacing w:after="0" w:line="240" w:lineRule="auto"/>
        <w:ind w:left="709"/>
        <w:jc w:val="both"/>
        <w:rPr>
          <w:sz w:val="18"/>
          <w:szCs w:val="20"/>
        </w:rPr>
      </w:pPr>
      <w:r w:rsidRPr="00F515F3">
        <w:rPr>
          <w:sz w:val="18"/>
          <w:szCs w:val="20"/>
        </w:rPr>
        <w:t>minimalnego miesięcznego wynagrodzenia określanego w roku bieżącym przez Prezesa GUS,</w:t>
      </w:r>
    </w:p>
    <w:p w:rsidR="00262003" w:rsidRPr="00F515F3" w:rsidRDefault="00262003" w:rsidP="006032DE">
      <w:pPr>
        <w:pStyle w:val="Akapitzlist"/>
        <w:numPr>
          <w:ilvl w:val="0"/>
          <w:numId w:val="4"/>
        </w:numPr>
        <w:spacing w:after="0" w:line="240" w:lineRule="auto"/>
        <w:ind w:left="709"/>
        <w:jc w:val="both"/>
        <w:rPr>
          <w:sz w:val="18"/>
          <w:szCs w:val="20"/>
        </w:rPr>
      </w:pPr>
      <w:r w:rsidRPr="00F515F3">
        <w:rPr>
          <w:sz w:val="18"/>
          <w:szCs w:val="20"/>
        </w:rPr>
        <w:t>50% minimalnego miesięcznego wynagrodzenia określanego w roku bieżącym przez Prezesa GUS,</w:t>
      </w:r>
    </w:p>
    <w:p w:rsidR="00262003" w:rsidRPr="00F515F3" w:rsidRDefault="00262003" w:rsidP="006032DE">
      <w:pPr>
        <w:pStyle w:val="Akapitzlist"/>
        <w:numPr>
          <w:ilvl w:val="0"/>
          <w:numId w:val="4"/>
        </w:numPr>
        <w:spacing w:after="0" w:line="240" w:lineRule="auto"/>
        <w:ind w:left="709"/>
        <w:jc w:val="both"/>
        <w:rPr>
          <w:sz w:val="18"/>
          <w:szCs w:val="20"/>
        </w:rPr>
      </w:pPr>
      <w:r w:rsidRPr="00F515F3">
        <w:rPr>
          <w:sz w:val="18"/>
          <w:szCs w:val="20"/>
        </w:rPr>
        <w:t>od 10 do 25 % wynagrodzenia za pracę w stosunku miesięcznym.</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W przypadku skazania na karę ograniczenia wolności Nieodpłatna, kontrolowana praca na cele społeczne jest wykonywana w wymiarze:</w:t>
      </w:r>
    </w:p>
    <w:p w:rsidR="00262003" w:rsidRPr="00F515F3" w:rsidRDefault="00262003" w:rsidP="006032DE">
      <w:pPr>
        <w:pStyle w:val="Akapitzlist"/>
        <w:numPr>
          <w:ilvl w:val="0"/>
          <w:numId w:val="5"/>
        </w:numPr>
        <w:spacing w:after="0" w:line="240" w:lineRule="auto"/>
        <w:ind w:left="709"/>
        <w:jc w:val="both"/>
        <w:rPr>
          <w:sz w:val="18"/>
          <w:szCs w:val="20"/>
        </w:rPr>
      </w:pPr>
      <w:r w:rsidRPr="00F515F3">
        <w:rPr>
          <w:sz w:val="18"/>
          <w:szCs w:val="20"/>
        </w:rPr>
        <w:t>od 20 do 40 godzin w stosunku tygodniowym,</w:t>
      </w:r>
    </w:p>
    <w:p w:rsidR="00262003" w:rsidRPr="00F515F3" w:rsidRDefault="00262003" w:rsidP="006032DE">
      <w:pPr>
        <w:pStyle w:val="Akapitzlist"/>
        <w:numPr>
          <w:ilvl w:val="0"/>
          <w:numId w:val="5"/>
        </w:numPr>
        <w:spacing w:after="0" w:line="240" w:lineRule="auto"/>
        <w:ind w:left="709"/>
        <w:jc w:val="both"/>
        <w:rPr>
          <w:sz w:val="18"/>
          <w:szCs w:val="20"/>
        </w:rPr>
      </w:pPr>
      <w:r w:rsidRPr="00F515F3">
        <w:rPr>
          <w:sz w:val="18"/>
          <w:szCs w:val="20"/>
        </w:rPr>
        <w:t>od 20 do 40 godzin w stosunku miesięcznym,</w:t>
      </w:r>
    </w:p>
    <w:p w:rsidR="00262003" w:rsidRPr="00F515F3" w:rsidRDefault="00262003" w:rsidP="006032DE">
      <w:pPr>
        <w:pStyle w:val="Akapitzlist"/>
        <w:numPr>
          <w:ilvl w:val="0"/>
          <w:numId w:val="5"/>
        </w:numPr>
        <w:spacing w:after="0" w:line="240" w:lineRule="auto"/>
        <w:ind w:left="709"/>
        <w:jc w:val="both"/>
        <w:rPr>
          <w:sz w:val="18"/>
          <w:szCs w:val="20"/>
        </w:rPr>
      </w:pPr>
      <w:r w:rsidRPr="00F515F3">
        <w:rPr>
          <w:sz w:val="18"/>
          <w:szCs w:val="20"/>
        </w:rPr>
        <w:t>od 2 do 4 godzin w stosunku dziennym.</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W czasie odbywania kary ograniczenia wolności skazany:</w:t>
      </w:r>
    </w:p>
    <w:p w:rsidR="00262003" w:rsidRPr="00F515F3" w:rsidRDefault="00262003" w:rsidP="006032DE">
      <w:pPr>
        <w:pStyle w:val="Akapitzlist"/>
        <w:numPr>
          <w:ilvl w:val="0"/>
          <w:numId w:val="6"/>
        </w:numPr>
        <w:spacing w:after="0" w:line="240" w:lineRule="auto"/>
        <w:ind w:left="709"/>
        <w:jc w:val="both"/>
        <w:rPr>
          <w:sz w:val="18"/>
          <w:szCs w:val="20"/>
        </w:rPr>
      </w:pPr>
      <w:r w:rsidRPr="00F515F3">
        <w:rPr>
          <w:sz w:val="18"/>
          <w:szCs w:val="20"/>
        </w:rPr>
        <w:t xml:space="preserve">nie może bez zgody sądu zmieniać miejsca czasowego pobytu, </w:t>
      </w:r>
    </w:p>
    <w:p w:rsidR="00262003" w:rsidRPr="00F515F3" w:rsidRDefault="00262003" w:rsidP="006032DE">
      <w:pPr>
        <w:pStyle w:val="Akapitzlist"/>
        <w:numPr>
          <w:ilvl w:val="0"/>
          <w:numId w:val="6"/>
        </w:numPr>
        <w:spacing w:after="0" w:line="240" w:lineRule="auto"/>
        <w:ind w:left="709"/>
        <w:jc w:val="both"/>
        <w:rPr>
          <w:sz w:val="18"/>
          <w:szCs w:val="20"/>
        </w:rPr>
      </w:pPr>
      <w:r w:rsidRPr="00F515F3">
        <w:rPr>
          <w:sz w:val="18"/>
          <w:szCs w:val="20"/>
        </w:rPr>
        <w:t>jest obowiązany do wykonywania nieodpłatnej, kontrolowanej pracy na cele społeczne, tylko wtedy gdy nie ma własnej pracy,</w:t>
      </w:r>
    </w:p>
    <w:p w:rsidR="00262003" w:rsidRPr="00F515F3" w:rsidRDefault="00262003" w:rsidP="006032DE">
      <w:pPr>
        <w:pStyle w:val="Akapitzlist"/>
        <w:numPr>
          <w:ilvl w:val="0"/>
          <w:numId w:val="6"/>
        </w:numPr>
        <w:spacing w:after="0" w:line="240" w:lineRule="auto"/>
        <w:ind w:left="709"/>
        <w:jc w:val="both"/>
        <w:rPr>
          <w:sz w:val="18"/>
          <w:szCs w:val="20"/>
        </w:rPr>
      </w:pPr>
      <w:r w:rsidRPr="00F515F3">
        <w:rPr>
          <w:sz w:val="18"/>
          <w:szCs w:val="20"/>
        </w:rPr>
        <w:t>ma obowiązek udzielania wyjaśnień dotyczących przebiegu odbywania kary.</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Grzywnę wymierza się:</w:t>
      </w:r>
    </w:p>
    <w:p w:rsidR="00262003" w:rsidRPr="00F515F3" w:rsidRDefault="00262003" w:rsidP="006032DE">
      <w:pPr>
        <w:pStyle w:val="Akapitzlist"/>
        <w:numPr>
          <w:ilvl w:val="0"/>
          <w:numId w:val="7"/>
        </w:numPr>
        <w:spacing w:after="0" w:line="240" w:lineRule="auto"/>
        <w:ind w:left="709"/>
        <w:jc w:val="both"/>
        <w:rPr>
          <w:sz w:val="18"/>
          <w:szCs w:val="20"/>
        </w:rPr>
      </w:pPr>
      <w:r w:rsidRPr="00F515F3">
        <w:rPr>
          <w:sz w:val="18"/>
          <w:szCs w:val="20"/>
        </w:rPr>
        <w:t>w stawkach dziennych,</w:t>
      </w:r>
    </w:p>
    <w:p w:rsidR="00262003" w:rsidRPr="00F515F3" w:rsidRDefault="00262003" w:rsidP="006032DE">
      <w:pPr>
        <w:pStyle w:val="Akapitzlist"/>
        <w:numPr>
          <w:ilvl w:val="0"/>
          <w:numId w:val="7"/>
        </w:numPr>
        <w:spacing w:after="0" w:line="240" w:lineRule="auto"/>
        <w:ind w:left="709"/>
        <w:jc w:val="both"/>
        <w:rPr>
          <w:sz w:val="18"/>
          <w:szCs w:val="20"/>
        </w:rPr>
      </w:pPr>
      <w:r w:rsidRPr="00F515F3">
        <w:rPr>
          <w:sz w:val="18"/>
          <w:szCs w:val="20"/>
        </w:rPr>
        <w:t>w stawkach kwotowych,</w:t>
      </w:r>
    </w:p>
    <w:p w:rsidR="00262003" w:rsidRPr="00F515F3" w:rsidRDefault="00262003" w:rsidP="006032DE">
      <w:pPr>
        <w:pStyle w:val="Akapitzlist"/>
        <w:numPr>
          <w:ilvl w:val="0"/>
          <w:numId w:val="7"/>
        </w:numPr>
        <w:spacing w:after="0" w:line="240" w:lineRule="auto"/>
        <w:ind w:left="709"/>
        <w:jc w:val="both"/>
        <w:rPr>
          <w:sz w:val="18"/>
          <w:szCs w:val="20"/>
        </w:rPr>
      </w:pPr>
      <w:r w:rsidRPr="00F515F3">
        <w:rPr>
          <w:sz w:val="18"/>
          <w:szCs w:val="20"/>
        </w:rPr>
        <w:t>procentowo w zależności od rodzaju przestępstwa.</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Najwyższa liczba stawek dziennych grzywny wynosi:</w:t>
      </w:r>
    </w:p>
    <w:p w:rsidR="00262003" w:rsidRPr="00F515F3" w:rsidRDefault="00262003" w:rsidP="006032DE">
      <w:pPr>
        <w:pStyle w:val="Akapitzlist"/>
        <w:numPr>
          <w:ilvl w:val="0"/>
          <w:numId w:val="8"/>
        </w:numPr>
        <w:spacing w:after="0" w:line="240" w:lineRule="auto"/>
        <w:ind w:left="709"/>
        <w:jc w:val="both"/>
        <w:rPr>
          <w:sz w:val="18"/>
          <w:szCs w:val="20"/>
        </w:rPr>
      </w:pPr>
      <w:r w:rsidRPr="00F515F3">
        <w:rPr>
          <w:sz w:val="18"/>
          <w:szCs w:val="20"/>
        </w:rPr>
        <w:t>540 stawek dziennych (a w przypadku kary nadzwyczajnie obostrzonej 810 stawek dziennych),</w:t>
      </w:r>
    </w:p>
    <w:p w:rsidR="00262003" w:rsidRPr="00F515F3" w:rsidRDefault="00262003" w:rsidP="006032DE">
      <w:pPr>
        <w:pStyle w:val="Akapitzlist"/>
        <w:numPr>
          <w:ilvl w:val="0"/>
          <w:numId w:val="8"/>
        </w:numPr>
        <w:spacing w:after="0" w:line="240" w:lineRule="auto"/>
        <w:ind w:left="709"/>
        <w:jc w:val="both"/>
        <w:rPr>
          <w:sz w:val="18"/>
          <w:szCs w:val="20"/>
        </w:rPr>
      </w:pPr>
      <w:r w:rsidRPr="00F515F3">
        <w:rPr>
          <w:sz w:val="18"/>
          <w:szCs w:val="20"/>
        </w:rPr>
        <w:t>720 stawek dziennych (a w przypadkach szczególnie uzasadnionych dwukrotność tej stawki czyli 1440),</w:t>
      </w:r>
    </w:p>
    <w:p w:rsidR="00262003" w:rsidRPr="00F515F3" w:rsidRDefault="00262003" w:rsidP="006032DE">
      <w:pPr>
        <w:pStyle w:val="Akapitzlist"/>
        <w:numPr>
          <w:ilvl w:val="0"/>
          <w:numId w:val="8"/>
        </w:numPr>
        <w:spacing w:after="0" w:line="240" w:lineRule="auto"/>
        <w:ind w:left="709"/>
        <w:jc w:val="both"/>
        <w:rPr>
          <w:sz w:val="18"/>
          <w:szCs w:val="20"/>
        </w:rPr>
      </w:pPr>
      <w:r w:rsidRPr="00F515F3">
        <w:rPr>
          <w:sz w:val="18"/>
          <w:szCs w:val="20"/>
        </w:rPr>
        <w:t>3000 stawek dziennych (a w przypadku kary łącznej 4500 stawek dziennych).</w:t>
      </w:r>
    </w:p>
    <w:p w:rsidR="00262003" w:rsidRPr="00F515F3" w:rsidRDefault="00262003" w:rsidP="006032DE">
      <w:pPr>
        <w:pStyle w:val="Akapitzlist"/>
        <w:spacing w:after="0" w:line="240" w:lineRule="auto"/>
        <w:ind w:left="284"/>
        <w:jc w:val="both"/>
        <w:rPr>
          <w:b/>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Stawka dzienna grzywny wynosi:</w:t>
      </w:r>
    </w:p>
    <w:p w:rsidR="00262003" w:rsidRPr="00F515F3" w:rsidRDefault="00262003" w:rsidP="006032DE">
      <w:pPr>
        <w:pStyle w:val="Akapitzlist"/>
        <w:numPr>
          <w:ilvl w:val="0"/>
          <w:numId w:val="9"/>
        </w:numPr>
        <w:spacing w:after="0" w:line="240" w:lineRule="auto"/>
        <w:ind w:left="709"/>
        <w:jc w:val="both"/>
        <w:rPr>
          <w:sz w:val="18"/>
          <w:szCs w:val="20"/>
        </w:rPr>
      </w:pPr>
      <w:r w:rsidRPr="00F515F3">
        <w:rPr>
          <w:sz w:val="18"/>
          <w:szCs w:val="20"/>
        </w:rPr>
        <w:t>od 1 zł do 2000 zł,</w:t>
      </w:r>
    </w:p>
    <w:p w:rsidR="00262003" w:rsidRPr="00F515F3" w:rsidRDefault="00262003" w:rsidP="006032DE">
      <w:pPr>
        <w:pStyle w:val="Akapitzlist"/>
        <w:numPr>
          <w:ilvl w:val="0"/>
          <w:numId w:val="9"/>
        </w:numPr>
        <w:spacing w:after="0" w:line="240" w:lineRule="auto"/>
        <w:ind w:left="709"/>
        <w:jc w:val="both"/>
        <w:rPr>
          <w:sz w:val="18"/>
          <w:szCs w:val="20"/>
        </w:rPr>
      </w:pPr>
      <w:r w:rsidRPr="00F515F3">
        <w:rPr>
          <w:sz w:val="18"/>
          <w:szCs w:val="20"/>
        </w:rPr>
        <w:t>od 10 zł do 2000 zł,</w:t>
      </w:r>
    </w:p>
    <w:p w:rsidR="00262003" w:rsidRPr="00F515F3" w:rsidRDefault="00262003" w:rsidP="006032DE">
      <w:pPr>
        <w:pStyle w:val="Akapitzlist"/>
        <w:numPr>
          <w:ilvl w:val="0"/>
          <w:numId w:val="9"/>
        </w:numPr>
        <w:spacing w:after="0" w:line="240" w:lineRule="auto"/>
        <w:ind w:left="709"/>
        <w:jc w:val="both"/>
        <w:rPr>
          <w:sz w:val="18"/>
          <w:szCs w:val="20"/>
        </w:rPr>
      </w:pPr>
      <w:r w:rsidRPr="00F515F3">
        <w:rPr>
          <w:sz w:val="18"/>
          <w:szCs w:val="20"/>
        </w:rPr>
        <w:t>od 20 zł do 2000 zł.</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Ustalając stawkę dzienną sąd nie bierze pod uwagę:</w:t>
      </w:r>
    </w:p>
    <w:p w:rsidR="00262003" w:rsidRPr="00F515F3" w:rsidRDefault="00262003" w:rsidP="006032DE">
      <w:pPr>
        <w:pStyle w:val="Akapitzlist"/>
        <w:numPr>
          <w:ilvl w:val="0"/>
          <w:numId w:val="10"/>
        </w:numPr>
        <w:spacing w:after="0" w:line="240" w:lineRule="auto"/>
        <w:ind w:left="709"/>
        <w:jc w:val="both"/>
        <w:rPr>
          <w:sz w:val="18"/>
          <w:szCs w:val="20"/>
        </w:rPr>
      </w:pPr>
      <w:r w:rsidRPr="00F515F3">
        <w:rPr>
          <w:sz w:val="18"/>
          <w:szCs w:val="20"/>
        </w:rPr>
        <w:t>naruszonego dobra prawnego,</w:t>
      </w:r>
    </w:p>
    <w:p w:rsidR="00262003" w:rsidRPr="00F515F3" w:rsidRDefault="00262003" w:rsidP="006032DE">
      <w:pPr>
        <w:pStyle w:val="Akapitzlist"/>
        <w:numPr>
          <w:ilvl w:val="0"/>
          <w:numId w:val="10"/>
        </w:numPr>
        <w:spacing w:after="0" w:line="240" w:lineRule="auto"/>
        <w:ind w:left="709"/>
        <w:jc w:val="both"/>
        <w:rPr>
          <w:sz w:val="18"/>
          <w:szCs w:val="20"/>
        </w:rPr>
      </w:pPr>
      <w:r w:rsidRPr="00F515F3">
        <w:rPr>
          <w:sz w:val="18"/>
          <w:szCs w:val="20"/>
        </w:rPr>
        <w:t>możliwości zarobkowych skazanego,</w:t>
      </w:r>
    </w:p>
    <w:p w:rsidR="00262003" w:rsidRPr="00F515F3" w:rsidRDefault="00262003" w:rsidP="006032DE">
      <w:pPr>
        <w:pStyle w:val="Akapitzlist"/>
        <w:numPr>
          <w:ilvl w:val="0"/>
          <w:numId w:val="10"/>
        </w:numPr>
        <w:spacing w:after="0" w:line="240" w:lineRule="auto"/>
        <w:ind w:left="709"/>
        <w:jc w:val="both"/>
        <w:rPr>
          <w:sz w:val="18"/>
          <w:szCs w:val="20"/>
        </w:rPr>
      </w:pPr>
      <w:r w:rsidRPr="00F515F3">
        <w:rPr>
          <w:sz w:val="18"/>
          <w:szCs w:val="20"/>
        </w:rPr>
        <w:t xml:space="preserve">warunków osobistych skazanego. </w:t>
      </w:r>
    </w:p>
    <w:p w:rsidR="00262003" w:rsidRPr="00F515F3" w:rsidRDefault="00262003" w:rsidP="006032DE">
      <w:pPr>
        <w:spacing w:after="0" w:line="240" w:lineRule="auto"/>
        <w:jc w:val="both"/>
        <w:rPr>
          <w:i/>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Środkiem karnym nie jest:</w:t>
      </w:r>
    </w:p>
    <w:p w:rsidR="00262003" w:rsidRPr="00F515F3" w:rsidRDefault="00262003" w:rsidP="006032DE">
      <w:pPr>
        <w:pStyle w:val="Akapitzlist"/>
        <w:numPr>
          <w:ilvl w:val="0"/>
          <w:numId w:val="11"/>
        </w:numPr>
        <w:spacing w:after="0" w:line="240" w:lineRule="auto"/>
        <w:ind w:left="709"/>
        <w:jc w:val="both"/>
        <w:rPr>
          <w:sz w:val="18"/>
          <w:szCs w:val="20"/>
        </w:rPr>
      </w:pPr>
      <w:r w:rsidRPr="00F515F3">
        <w:rPr>
          <w:sz w:val="18"/>
          <w:szCs w:val="20"/>
        </w:rPr>
        <w:t>świadczenie pieniężne,</w:t>
      </w:r>
    </w:p>
    <w:p w:rsidR="00262003" w:rsidRPr="00F515F3" w:rsidRDefault="00262003" w:rsidP="006032DE">
      <w:pPr>
        <w:pStyle w:val="Akapitzlist"/>
        <w:numPr>
          <w:ilvl w:val="0"/>
          <w:numId w:val="11"/>
        </w:numPr>
        <w:spacing w:after="0" w:line="240" w:lineRule="auto"/>
        <w:ind w:left="709"/>
        <w:jc w:val="both"/>
        <w:rPr>
          <w:sz w:val="18"/>
          <w:szCs w:val="20"/>
        </w:rPr>
      </w:pPr>
      <w:r w:rsidRPr="00F515F3">
        <w:rPr>
          <w:sz w:val="18"/>
          <w:szCs w:val="20"/>
        </w:rPr>
        <w:t>powództwo adhezyjne,</w:t>
      </w:r>
    </w:p>
    <w:p w:rsidR="00262003" w:rsidRPr="00F515F3" w:rsidRDefault="00262003" w:rsidP="006032DE">
      <w:pPr>
        <w:pStyle w:val="Akapitzlist"/>
        <w:numPr>
          <w:ilvl w:val="0"/>
          <w:numId w:val="11"/>
        </w:numPr>
        <w:spacing w:after="0" w:line="240" w:lineRule="auto"/>
        <w:ind w:left="709"/>
        <w:jc w:val="both"/>
        <w:rPr>
          <w:sz w:val="18"/>
          <w:szCs w:val="20"/>
        </w:rPr>
      </w:pPr>
      <w:r w:rsidRPr="00F515F3">
        <w:rPr>
          <w:sz w:val="18"/>
          <w:szCs w:val="20"/>
        </w:rPr>
        <w:t xml:space="preserve">nawiązka. </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Pozbawienie praw publicznych nie obejmuje:</w:t>
      </w:r>
    </w:p>
    <w:p w:rsidR="00262003" w:rsidRPr="00F515F3" w:rsidRDefault="00262003" w:rsidP="006032DE">
      <w:pPr>
        <w:pStyle w:val="Akapitzlist"/>
        <w:numPr>
          <w:ilvl w:val="0"/>
          <w:numId w:val="12"/>
        </w:numPr>
        <w:spacing w:after="0" w:line="240" w:lineRule="auto"/>
        <w:ind w:left="709"/>
        <w:jc w:val="both"/>
        <w:rPr>
          <w:sz w:val="18"/>
          <w:szCs w:val="20"/>
        </w:rPr>
      </w:pPr>
      <w:r w:rsidRPr="00F515F3">
        <w:rPr>
          <w:sz w:val="18"/>
          <w:szCs w:val="20"/>
        </w:rPr>
        <w:t>Utrata posiadanego stopnia wojskowego i powrót do stopnia szeregowego,</w:t>
      </w:r>
    </w:p>
    <w:p w:rsidR="00262003" w:rsidRPr="00F515F3" w:rsidRDefault="00262003" w:rsidP="006032DE">
      <w:pPr>
        <w:pStyle w:val="Akapitzlist"/>
        <w:numPr>
          <w:ilvl w:val="0"/>
          <w:numId w:val="12"/>
        </w:numPr>
        <w:spacing w:after="0" w:line="240" w:lineRule="auto"/>
        <w:ind w:left="709"/>
        <w:jc w:val="both"/>
        <w:rPr>
          <w:sz w:val="18"/>
          <w:szCs w:val="20"/>
        </w:rPr>
      </w:pPr>
      <w:r w:rsidRPr="00F515F3">
        <w:rPr>
          <w:sz w:val="18"/>
          <w:szCs w:val="20"/>
        </w:rPr>
        <w:t>Utrata czynnego i biernego prawa wyborczego do organu władzy publicznej, organu samorządowego lub gospodarczego,</w:t>
      </w:r>
    </w:p>
    <w:p w:rsidR="00262003" w:rsidRPr="00F515F3" w:rsidRDefault="00262003" w:rsidP="006032DE">
      <w:pPr>
        <w:pStyle w:val="Akapitzlist"/>
        <w:numPr>
          <w:ilvl w:val="0"/>
          <w:numId w:val="12"/>
        </w:numPr>
        <w:spacing w:after="0" w:line="240" w:lineRule="auto"/>
        <w:ind w:left="709"/>
        <w:jc w:val="both"/>
        <w:rPr>
          <w:sz w:val="18"/>
          <w:szCs w:val="20"/>
        </w:rPr>
      </w:pPr>
      <w:r w:rsidRPr="00F515F3">
        <w:rPr>
          <w:sz w:val="18"/>
          <w:szCs w:val="20"/>
        </w:rPr>
        <w:t>Utraty tytułów i stopni naukowych oraz tytułów zawodowych.</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Sąd orzeka obowiązek powstrzymania się od przebywania w określonych środowiskach lub miejscach, zakaz kontaktowania się z określonymi osobami, zakaz zbliżania się do określonych osób, zakaz opuszczania określonego miejsca pobytu bez zgody sądu lub nakaz opuszczenia lokalu zajmowanego wspólnie z pokrzywdzonym w razie:</w:t>
      </w:r>
    </w:p>
    <w:p w:rsidR="00262003" w:rsidRPr="00F515F3" w:rsidRDefault="00262003" w:rsidP="006032DE">
      <w:pPr>
        <w:pStyle w:val="Akapitzlist"/>
        <w:numPr>
          <w:ilvl w:val="0"/>
          <w:numId w:val="13"/>
        </w:numPr>
        <w:spacing w:after="0" w:line="240" w:lineRule="auto"/>
        <w:ind w:left="709"/>
        <w:jc w:val="both"/>
        <w:rPr>
          <w:sz w:val="18"/>
          <w:szCs w:val="20"/>
        </w:rPr>
      </w:pPr>
      <w:r w:rsidRPr="00F515F3">
        <w:rPr>
          <w:sz w:val="18"/>
          <w:szCs w:val="20"/>
        </w:rPr>
        <w:t>skazania za przestępstwo przeciwko wolności seksualnej lub obyczajności na szkodę małoletniego lub inne przestępstwo przeciwko wolności oraz w razie skazania za umyślne przestępstwo z użyciem przemocy, w tym przemocy przeciwko osobie najbliższej,</w:t>
      </w:r>
    </w:p>
    <w:p w:rsidR="00262003" w:rsidRPr="00F515F3" w:rsidRDefault="00262003" w:rsidP="006032DE">
      <w:pPr>
        <w:pStyle w:val="Akapitzlist"/>
        <w:numPr>
          <w:ilvl w:val="0"/>
          <w:numId w:val="13"/>
        </w:numPr>
        <w:spacing w:after="0" w:line="240" w:lineRule="auto"/>
        <w:ind w:left="709"/>
        <w:jc w:val="both"/>
        <w:rPr>
          <w:sz w:val="18"/>
          <w:szCs w:val="20"/>
        </w:rPr>
      </w:pPr>
      <w:r w:rsidRPr="00F515F3">
        <w:rPr>
          <w:sz w:val="18"/>
          <w:szCs w:val="20"/>
        </w:rPr>
        <w:t>skazania na karę pozbawienia wolności bez warunkowego zawieszenia jej wykonania za przestępstwo przeciwko wolności seksualnej lub obyczajności na szkodę małoletniego,</w:t>
      </w:r>
    </w:p>
    <w:p w:rsidR="00262003" w:rsidRPr="00F515F3" w:rsidRDefault="00262003" w:rsidP="006032DE">
      <w:pPr>
        <w:pStyle w:val="Akapitzlist"/>
        <w:numPr>
          <w:ilvl w:val="0"/>
          <w:numId w:val="13"/>
        </w:numPr>
        <w:spacing w:after="0" w:line="240" w:lineRule="auto"/>
        <w:ind w:left="709"/>
        <w:jc w:val="both"/>
        <w:rPr>
          <w:sz w:val="18"/>
          <w:szCs w:val="20"/>
        </w:rPr>
      </w:pPr>
      <w:r w:rsidRPr="00F515F3">
        <w:rPr>
          <w:sz w:val="18"/>
          <w:szCs w:val="20"/>
        </w:rPr>
        <w:t>ponownego skazania za umyślne przestępstwo z użyciem przemocy, w tym przemocy przeciwko osobie najbliższej.</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lastRenderedPageBreak/>
        <w:t>Orzekając zakaz wstępu na imprezę masową za czyn popełniony w związku z masową imprezą sportową, sąd nie może orzec obowiązku:</w:t>
      </w:r>
    </w:p>
    <w:p w:rsidR="00262003" w:rsidRPr="00F515F3" w:rsidRDefault="00262003" w:rsidP="006032DE">
      <w:pPr>
        <w:pStyle w:val="Akapitzlist"/>
        <w:numPr>
          <w:ilvl w:val="0"/>
          <w:numId w:val="21"/>
        </w:numPr>
        <w:spacing w:after="0" w:line="240" w:lineRule="auto"/>
        <w:ind w:left="709"/>
        <w:jc w:val="both"/>
        <w:rPr>
          <w:sz w:val="18"/>
          <w:szCs w:val="20"/>
        </w:rPr>
      </w:pPr>
      <w:r w:rsidRPr="00F515F3">
        <w:rPr>
          <w:sz w:val="18"/>
          <w:szCs w:val="20"/>
        </w:rPr>
        <w:t>przebywania skazanego w czasie trwania niektórych imprez masowych objętych zakazem w określonym miejscu stałego pobytu,</w:t>
      </w:r>
    </w:p>
    <w:p w:rsidR="00262003" w:rsidRPr="00F515F3" w:rsidRDefault="00262003" w:rsidP="006032DE">
      <w:pPr>
        <w:pStyle w:val="Akapitzlist"/>
        <w:numPr>
          <w:ilvl w:val="0"/>
          <w:numId w:val="21"/>
        </w:numPr>
        <w:spacing w:after="0" w:line="240" w:lineRule="auto"/>
        <w:ind w:left="709"/>
        <w:jc w:val="both"/>
        <w:rPr>
          <w:sz w:val="18"/>
          <w:szCs w:val="20"/>
        </w:rPr>
      </w:pPr>
      <w:r w:rsidRPr="00F515F3">
        <w:rPr>
          <w:sz w:val="18"/>
          <w:szCs w:val="20"/>
        </w:rPr>
        <w:t>stawiennictwa skazanego w czasie trwania niektórych imprez masowych objętych zakazem w jednostce organizacyjnej Policji lub w miejscu określonym przez właściwego, ze względu na miejsce zamieszkania skazanego, komendanta powiatowego, rejonowego lub miejskiego Policji,</w:t>
      </w:r>
    </w:p>
    <w:p w:rsidR="00262003" w:rsidRPr="00F515F3" w:rsidRDefault="00262003" w:rsidP="006032DE">
      <w:pPr>
        <w:pStyle w:val="Akapitzlist"/>
        <w:numPr>
          <w:ilvl w:val="0"/>
          <w:numId w:val="21"/>
        </w:numPr>
        <w:spacing w:after="0" w:line="240" w:lineRule="auto"/>
        <w:ind w:left="709"/>
        <w:jc w:val="both"/>
        <w:rPr>
          <w:sz w:val="18"/>
          <w:szCs w:val="20"/>
        </w:rPr>
      </w:pPr>
      <w:r w:rsidRPr="00F515F3">
        <w:rPr>
          <w:sz w:val="18"/>
          <w:szCs w:val="20"/>
        </w:rPr>
        <w:t xml:space="preserve">powstrzymania się skazanego od udziału i wstępu na imprezę masową, w tym imprezę sportową, w związku z którą nie zostało przez skazanego popełnione przestępstwo. </w:t>
      </w:r>
    </w:p>
    <w:p w:rsidR="00262003" w:rsidRPr="00F515F3" w:rsidRDefault="00262003" w:rsidP="006032DE">
      <w:pPr>
        <w:pStyle w:val="Akapitzlist"/>
        <w:spacing w:after="0" w:line="240" w:lineRule="auto"/>
        <w:ind w:left="284"/>
        <w:jc w:val="both"/>
        <w:rPr>
          <w:b/>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Sąd może orzec zakaz prowadzenia pojazdów:</w:t>
      </w:r>
    </w:p>
    <w:p w:rsidR="00262003" w:rsidRPr="00F515F3" w:rsidRDefault="00262003" w:rsidP="006032DE">
      <w:pPr>
        <w:pStyle w:val="Akapitzlist"/>
        <w:numPr>
          <w:ilvl w:val="0"/>
          <w:numId w:val="14"/>
        </w:numPr>
        <w:spacing w:after="0" w:line="240" w:lineRule="auto"/>
        <w:ind w:left="709"/>
        <w:jc w:val="both"/>
        <w:rPr>
          <w:sz w:val="18"/>
          <w:szCs w:val="20"/>
        </w:rPr>
      </w:pPr>
      <w:r w:rsidRPr="00F515F3">
        <w:rPr>
          <w:sz w:val="18"/>
          <w:szCs w:val="20"/>
        </w:rPr>
        <w:t>jeżeli sprawca w czasie popełnienia przestępstwa przeciwko bezpieczeństwu w komunikacji był w stanie nietrzeźwości, pod wpływem środka odurzającego lub zbiegł z miejsca zdarzenia określonego w art. 173, 174 lub 177 kk,</w:t>
      </w:r>
    </w:p>
    <w:p w:rsidR="00262003" w:rsidRPr="00F515F3" w:rsidRDefault="00262003" w:rsidP="006032DE">
      <w:pPr>
        <w:pStyle w:val="Akapitzlist"/>
        <w:numPr>
          <w:ilvl w:val="0"/>
          <w:numId w:val="14"/>
        </w:numPr>
        <w:spacing w:after="0" w:line="240" w:lineRule="auto"/>
        <w:ind w:left="709"/>
        <w:jc w:val="both"/>
        <w:rPr>
          <w:sz w:val="18"/>
          <w:szCs w:val="20"/>
        </w:rPr>
      </w:pPr>
      <w:r w:rsidRPr="00F515F3">
        <w:rPr>
          <w:sz w:val="18"/>
          <w:szCs w:val="20"/>
        </w:rPr>
        <w:t>w razie skazania osoby uczestniczącej w ruchu za przestępstwo przeciwko bezpieczeństwu w komunikacji, w szczególności jeżeli z okoliczności popełnionego przestępstwa wynika, że prowadzenie pojazdu przez tę osobę zagraża bezpieczeństwu w komunikacji,</w:t>
      </w:r>
    </w:p>
    <w:p w:rsidR="00262003" w:rsidRPr="00F515F3" w:rsidRDefault="00262003" w:rsidP="006032DE">
      <w:pPr>
        <w:pStyle w:val="Akapitzlist"/>
        <w:numPr>
          <w:ilvl w:val="0"/>
          <w:numId w:val="14"/>
        </w:numPr>
        <w:spacing w:after="0" w:line="240" w:lineRule="auto"/>
        <w:ind w:left="709"/>
        <w:jc w:val="both"/>
        <w:rPr>
          <w:sz w:val="18"/>
          <w:szCs w:val="20"/>
        </w:rPr>
      </w:pPr>
      <w:r w:rsidRPr="00F515F3">
        <w:rPr>
          <w:sz w:val="18"/>
          <w:szCs w:val="20"/>
        </w:rPr>
        <w:t>jeżeli sprawca w czasie popełnienia przestępstwa określonego w art. 173, którego następstwem jest śmierć innej osoby lub ciężki uszczerbek na jej zdrowiu, albo w czasie popełnienia przestępstwa określonego w art. 177 § 2 lub w art. 355 § 2 był w stanie nietrzeźwości lub pod wpływem środka odurzającego lub zbiegł z miejsca zdarzenia, chyba że zachodzi wyjątkowy wypadek, uzasadniony szczególnymi okolicznościami.</w:t>
      </w:r>
    </w:p>
    <w:p w:rsidR="00262003" w:rsidRPr="00F515F3" w:rsidRDefault="00262003" w:rsidP="006032DE">
      <w:pPr>
        <w:spacing w:after="0" w:line="240" w:lineRule="auto"/>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Zakaz prowadzenia pojazdów orzeka się w latach:</w:t>
      </w:r>
    </w:p>
    <w:p w:rsidR="00262003" w:rsidRPr="00F515F3" w:rsidRDefault="00262003" w:rsidP="006032DE">
      <w:pPr>
        <w:pStyle w:val="Akapitzlist"/>
        <w:numPr>
          <w:ilvl w:val="0"/>
          <w:numId w:val="15"/>
        </w:numPr>
        <w:spacing w:after="0" w:line="240" w:lineRule="auto"/>
        <w:ind w:left="709"/>
        <w:jc w:val="both"/>
        <w:rPr>
          <w:sz w:val="18"/>
          <w:szCs w:val="20"/>
        </w:rPr>
      </w:pPr>
      <w:r w:rsidRPr="00F515F3">
        <w:rPr>
          <w:sz w:val="18"/>
          <w:szCs w:val="20"/>
        </w:rPr>
        <w:t>Od roku do lat 10,</w:t>
      </w:r>
    </w:p>
    <w:p w:rsidR="00262003" w:rsidRPr="00F515F3" w:rsidRDefault="00262003" w:rsidP="006032DE">
      <w:pPr>
        <w:pStyle w:val="Akapitzlist"/>
        <w:numPr>
          <w:ilvl w:val="0"/>
          <w:numId w:val="15"/>
        </w:numPr>
        <w:spacing w:after="0" w:line="240" w:lineRule="auto"/>
        <w:ind w:left="709"/>
        <w:jc w:val="both"/>
        <w:rPr>
          <w:sz w:val="18"/>
          <w:szCs w:val="20"/>
        </w:rPr>
      </w:pPr>
      <w:r w:rsidRPr="00F515F3">
        <w:rPr>
          <w:sz w:val="18"/>
          <w:szCs w:val="20"/>
        </w:rPr>
        <w:t>Od roku do lat 15,</w:t>
      </w:r>
    </w:p>
    <w:p w:rsidR="00262003" w:rsidRPr="00F515F3" w:rsidRDefault="00262003" w:rsidP="006032DE">
      <w:pPr>
        <w:pStyle w:val="Akapitzlist"/>
        <w:numPr>
          <w:ilvl w:val="0"/>
          <w:numId w:val="15"/>
        </w:numPr>
        <w:spacing w:after="0" w:line="240" w:lineRule="auto"/>
        <w:ind w:left="709"/>
        <w:jc w:val="both"/>
        <w:rPr>
          <w:sz w:val="18"/>
          <w:szCs w:val="20"/>
        </w:rPr>
      </w:pPr>
      <w:r w:rsidRPr="00F515F3">
        <w:rPr>
          <w:sz w:val="18"/>
          <w:szCs w:val="20"/>
        </w:rPr>
        <w:t>Od lat do lat 6.</w:t>
      </w:r>
    </w:p>
    <w:p w:rsidR="00262003" w:rsidRPr="00F515F3" w:rsidRDefault="00262003" w:rsidP="006032DE">
      <w:pPr>
        <w:pStyle w:val="Akapitzlist"/>
        <w:spacing w:after="0" w:line="240" w:lineRule="auto"/>
        <w:ind w:left="709"/>
        <w:jc w:val="both"/>
        <w:rPr>
          <w:i/>
          <w:sz w:val="18"/>
          <w:szCs w:val="20"/>
        </w:rPr>
      </w:pPr>
      <w:r w:rsidRPr="00F515F3">
        <w:rPr>
          <w:i/>
          <w:sz w:val="18"/>
          <w:szCs w:val="20"/>
        </w:rPr>
        <w:t xml:space="preserve"> </w:t>
      </w: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Sąd nie orzeka przepadku przedmiotów jeżeli:</w:t>
      </w:r>
    </w:p>
    <w:p w:rsidR="00262003" w:rsidRPr="00F515F3" w:rsidRDefault="00262003" w:rsidP="006032DE">
      <w:pPr>
        <w:pStyle w:val="Akapitzlist"/>
        <w:numPr>
          <w:ilvl w:val="0"/>
          <w:numId w:val="16"/>
        </w:numPr>
        <w:spacing w:after="0" w:line="240" w:lineRule="auto"/>
        <w:ind w:left="709"/>
        <w:jc w:val="both"/>
        <w:rPr>
          <w:sz w:val="18"/>
          <w:szCs w:val="20"/>
        </w:rPr>
      </w:pPr>
      <w:r w:rsidRPr="00F515F3">
        <w:rPr>
          <w:sz w:val="18"/>
          <w:szCs w:val="20"/>
        </w:rPr>
        <w:t>pochodzą bezpośrednio z przestępstwa,</w:t>
      </w:r>
    </w:p>
    <w:p w:rsidR="00262003" w:rsidRPr="00F515F3" w:rsidRDefault="00262003" w:rsidP="006032DE">
      <w:pPr>
        <w:pStyle w:val="Akapitzlist"/>
        <w:numPr>
          <w:ilvl w:val="0"/>
          <w:numId w:val="16"/>
        </w:numPr>
        <w:spacing w:after="0" w:line="240" w:lineRule="auto"/>
        <w:ind w:left="709"/>
        <w:jc w:val="both"/>
        <w:rPr>
          <w:sz w:val="18"/>
          <w:szCs w:val="20"/>
        </w:rPr>
      </w:pPr>
      <w:r w:rsidRPr="00F515F3">
        <w:rPr>
          <w:sz w:val="18"/>
          <w:szCs w:val="20"/>
        </w:rPr>
        <w:t>służyły lub były przeznaczone do popełnienia przestępstwa,</w:t>
      </w:r>
    </w:p>
    <w:p w:rsidR="00262003" w:rsidRPr="00F515F3" w:rsidRDefault="00262003" w:rsidP="006032DE">
      <w:pPr>
        <w:pStyle w:val="Akapitzlist"/>
        <w:numPr>
          <w:ilvl w:val="0"/>
          <w:numId w:val="16"/>
        </w:numPr>
        <w:spacing w:after="0" w:line="240" w:lineRule="auto"/>
        <w:ind w:left="709"/>
        <w:jc w:val="both"/>
        <w:rPr>
          <w:sz w:val="18"/>
          <w:szCs w:val="20"/>
        </w:rPr>
      </w:pPr>
      <w:r w:rsidRPr="00F515F3">
        <w:rPr>
          <w:sz w:val="18"/>
          <w:szCs w:val="20"/>
        </w:rPr>
        <w:t>podlegają one zwrotowi pokrzywdzonemu lub innemu uprawnionemu podmiotowi.</w:t>
      </w:r>
    </w:p>
    <w:p w:rsidR="006032DE" w:rsidRPr="00F515F3" w:rsidRDefault="006032DE" w:rsidP="006032DE">
      <w:pPr>
        <w:pStyle w:val="Akapitzlist"/>
        <w:spacing w:after="0" w:line="240" w:lineRule="auto"/>
        <w:ind w:left="709"/>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Za mienie stanowiące korzyść uzyskaną z popełnienia przestępstwa, nie uważa się:</w:t>
      </w:r>
    </w:p>
    <w:p w:rsidR="00262003" w:rsidRPr="00F515F3" w:rsidRDefault="00262003" w:rsidP="006032DE">
      <w:pPr>
        <w:pStyle w:val="Akapitzlist"/>
        <w:numPr>
          <w:ilvl w:val="0"/>
          <w:numId w:val="20"/>
        </w:numPr>
        <w:spacing w:after="0" w:line="240" w:lineRule="auto"/>
        <w:ind w:left="709"/>
        <w:jc w:val="both"/>
        <w:rPr>
          <w:sz w:val="18"/>
          <w:szCs w:val="20"/>
        </w:rPr>
      </w:pPr>
      <w:r w:rsidRPr="00F515F3">
        <w:rPr>
          <w:sz w:val="18"/>
          <w:szCs w:val="20"/>
        </w:rPr>
        <w:t>mienia, które sprawca objął we władanie lub do którego uzyskał jakikolwiek tytuł w czasie popełnienia przestępstwa lub po jego popełnieniu, do chwili wydania chociażby nieprawomocnego wyroku,</w:t>
      </w:r>
    </w:p>
    <w:p w:rsidR="00262003" w:rsidRPr="00F515F3" w:rsidRDefault="00262003" w:rsidP="006032DE">
      <w:pPr>
        <w:pStyle w:val="Akapitzlist"/>
        <w:numPr>
          <w:ilvl w:val="0"/>
          <w:numId w:val="20"/>
        </w:numPr>
        <w:spacing w:after="0" w:line="240" w:lineRule="auto"/>
        <w:ind w:left="709"/>
        <w:jc w:val="both"/>
        <w:rPr>
          <w:sz w:val="18"/>
          <w:szCs w:val="20"/>
        </w:rPr>
      </w:pPr>
      <w:r w:rsidRPr="00F515F3">
        <w:rPr>
          <w:sz w:val="18"/>
          <w:szCs w:val="20"/>
        </w:rPr>
        <w:t>rzeczy będących w samoistnym posiadaniu osoby fizycznej, prawnej lub jednostki organizacyjnej niemającej osobowości prawnej, faktycznie lub pod jakimkolwiek tytułem prawnym oraz przysługujące tym podmiotom prawa majątkowe, jeżeli okoliczności sprawy wskazują na duże prawdopodobieństwo, że sprawca przeniósł własność mienia na te podmioty,</w:t>
      </w:r>
    </w:p>
    <w:p w:rsidR="00262003" w:rsidRPr="00F515F3" w:rsidRDefault="00262003" w:rsidP="006032DE">
      <w:pPr>
        <w:pStyle w:val="Akapitzlist"/>
        <w:numPr>
          <w:ilvl w:val="0"/>
          <w:numId w:val="20"/>
        </w:numPr>
        <w:spacing w:after="0" w:line="240" w:lineRule="auto"/>
        <w:ind w:left="709"/>
        <w:jc w:val="both"/>
        <w:rPr>
          <w:sz w:val="18"/>
          <w:szCs w:val="20"/>
        </w:rPr>
      </w:pPr>
      <w:r w:rsidRPr="00F515F3">
        <w:rPr>
          <w:sz w:val="18"/>
          <w:szCs w:val="20"/>
        </w:rPr>
        <w:t>mienia, które sprawca objął we władanie lub do którego uzyskał jakikolwiek tytuł w czasie popełnienia przestępstwa lub 5 lat po jego popełnieniu, do chwili wydania pierwszego prawomocnego wyroku,</w:t>
      </w:r>
    </w:p>
    <w:p w:rsidR="006032DE" w:rsidRPr="00F515F3" w:rsidRDefault="006032DE" w:rsidP="006032DE">
      <w:pPr>
        <w:pStyle w:val="Akapitzlist"/>
        <w:spacing w:after="0" w:line="240" w:lineRule="auto"/>
        <w:ind w:left="709"/>
        <w:jc w:val="both"/>
        <w:rPr>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Nawiązkę orzeka się w wysokości do:</w:t>
      </w:r>
    </w:p>
    <w:p w:rsidR="00262003" w:rsidRPr="00F515F3" w:rsidRDefault="00262003" w:rsidP="006032DE">
      <w:pPr>
        <w:pStyle w:val="Akapitzlist"/>
        <w:numPr>
          <w:ilvl w:val="0"/>
          <w:numId w:val="17"/>
        </w:numPr>
        <w:spacing w:after="0" w:line="240" w:lineRule="auto"/>
        <w:ind w:left="709"/>
        <w:jc w:val="both"/>
        <w:rPr>
          <w:sz w:val="18"/>
          <w:szCs w:val="20"/>
        </w:rPr>
      </w:pPr>
      <w:r w:rsidRPr="00F515F3">
        <w:rPr>
          <w:sz w:val="18"/>
          <w:szCs w:val="20"/>
        </w:rPr>
        <w:t>Równowartości sześciokrotności wysokości minimalnego wynagrodzenia,</w:t>
      </w:r>
    </w:p>
    <w:p w:rsidR="00262003" w:rsidRPr="00F515F3" w:rsidRDefault="00262003" w:rsidP="006032DE">
      <w:pPr>
        <w:pStyle w:val="Akapitzlist"/>
        <w:numPr>
          <w:ilvl w:val="0"/>
          <w:numId w:val="17"/>
        </w:numPr>
        <w:spacing w:after="0" w:line="240" w:lineRule="auto"/>
        <w:ind w:left="709"/>
        <w:jc w:val="both"/>
        <w:rPr>
          <w:sz w:val="18"/>
          <w:szCs w:val="20"/>
        </w:rPr>
      </w:pPr>
      <w:r w:rsidRPr="00F515F3">
        <w:rPr>
          <w:sz w:val="18"/>
          <w:szCs w:val="20"/>
        </w:rPr>
        <w:t>Równowartości sześciokrotności wysokości średniego wynagrodzenia,</w:t>
      </w:r>
    </w:p>
    <w:p w:rsidR="00262003" w:rsidRPr="00F515F3" w:rsidRDefault="00262003" w:rsidP="006032DE">
      <w:pPr>
        <w:pStyle w:val="Akapitzlist"/>
        <w:numPr>
          <w:ilvl w:val="0"/>
          <w:numId w:val="17"/>
        </w:numPr>
        <w:spacing w:after="0" w:line="240" w:lineRule="auto"/>
        <w:ind w:left="709"/>
        <w:jc w:val="both"/>
        <w:rPr>
          <w:sz w:val="18"/>
          <w:szCs w:val="20"/>
        </w:rPr>
      </w:pPr>
      <w:r w:rsidRPr="00F515F3">
        <w:rPr>
          <w:sz w:val="18"/>
          <w:szCs w:val="20"/>
        </w:rPr>
        <w:t>100 000 zł.</w:t>
      </w:r>
    </w:p>
    <w:p w:rsidR="00262003" w:rsidRPr="00F515F3" w:rsidRDefault="00262003" w:rsidP="006032DE">
      <w:pPr>
        <w:pStyle w:val="Akapitzlist"/>
        <w:spacing w:after="0" w:line="240" w:lineRule="auto"/>
        <w:ind w:left="709"/>
        <w:jc w:val="both"/>
        <w:rPr>
          <w:sz w:val="18"/>
          <w:szCs w:val="20"/>
        </w:rPr>
      </w:pPr>
      <w:r w:rsidRPr="00F515F3">
        <w:rPr>
          <w:i/>
          <w:sz w:val="18"/>
          <w:szCs w:val="20"/>
        </w:rPr>
        <w:t xml:space="preserve"> </w:t>
      </w: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Sąd orzeka świadczenie pieniężne na rzecz:</w:t>
      </w:r>
    </w:p>
    <w:p w:rsidR="00262003" w:rsidRPr="00F515F3" w:rsidRDefault="00262003" w:rsidP="006032DE">
      <w:pPr>
        <w:pStyle w:val="Akapitzlist"/>
        <w:numPr>
          <w:ilvl w:val="0"/>
          <w:numId w:val="18"/>
        </w:numPr>
        <w:spacing w:after="0" w:line="240" w:lineRule="auto"/>
        <w:ind w:left="709"/>
        <w:jc w:val="both"/>
        <w:rPr>
          <w:sz w:val="18"/>
          <w:szCs w:val="20"/>
        </w:rPr>
      </w:pPr>
      <w:r w:rsidRPr="00F515F3">
        <w:rPr>
          <w:sz w:val="18"/>
          <w:szCs w:val="20"/>
        </w:rPr>
        <w:t>Polskiego Czerwonego Krzyża,</w:t>
      </w:r>
    </w:p>
    <w:p w:rsidR="00262003" w:rsidRPr="00F515F3" w:rsidRDefault="00262003" w:rsidP="006032DE">
      <w:pPr>
        <w:pStyle w:val="Akapitzlist"/>
        <w:numPr>
          <w:ilvl w:val="0"/>
          <w:numId w:val="18"/>
        </w:numPr>
        <w:spacing w:after="0" w:line="240" w:lineRule="auto"/>
        <w:ind w:left="709"/>
        <w:jc w:val="both"/>
        <w:rPr>
          <w:sz w:val="18"/>
          <w:szCs w:val="20"/>
        </w:rPr>
      </w:pPr>
      <w:r w:rsidRPr="00F515F3">
        <w:rPr>
          <w:sz w:val="18"/>
          <w:szCs w:val="20"/>
        </w:rPr>
        <w:t>Funduszu Pomocy Pokrzywdzonym oraz Pomocy Postpenitencjarnej,</w:t>
      </w:r>
    </w:p>
    <w:p w:rsidR="00262003" w:rsidRPr="00F515F3" w:rsidRDefault="00262003" w:rsidP="006032DE">
      <w:pPr>
        <w:pStyle w:val="Akapitzlist"/>
        <w:numPr>
          <w:ilvl w:val="0"/>
          <w:numId w:val="18"/>
        </w:numPr>
        <w:spacing w:after="0" w:line="240" w:lineRule="auto"/>
        <w:ind w:left="709"/>
        <w:jc w:val="both"/>
        <w:rPr>
          <w:sz w:val="18"/>
          <w:szCs w:val="20"/>
        </w:rPr>
      </w:pPr>
      <w:r w:rsidRPr="00F515F3">
        <w:rPr>
          <w:sz w:val="18"/>
          <w:szCs w:val="20"/>
        </w:rPr>
        <w:t>wskazanej przez pokrzywdzonego instytucji charytatywnej lub organizacji społecznej działające na rzecz pokrzywdzonych.</w:t>
      </w:r>
    </w:p>
    <w:p w:rsidR="00262003" w:rsidRPr="00F515F3" w:rsidRDefault="00262003" w:rsidP="006032DE">
      <w:pPr>
        <w:pStyle w:val="Akapitzlist"/>
        <w:spacing w:after="0" w:line="240" w:lineRule="auto"/>
        <w:ind w:left="0"/>
        <w:jc w:val="both"/>
        <w:rPr>
          <w:rFonts w:ascii="Calibri" w:eastAsia="Calibri" w:hAnsi="Calibri" w:cs="Times New Roman"/>
          <w:b/>
          <w:sz w:val="18"/>
          <w:szCs w:val="20"/>
        </w:rPr>
      </w:pPr>
    </w:p>
    <w:p w:rsidR="00262003" w:rsidRPr="00F515F3" w:rsidRDefault="00262003" w:rsidP="006032DE">
      <w:pPr>
        <w:pStyle w:val="Akapitzlist"/>
        <w:numPr>
          <w:ilvl w:val="0"/>
          <w:numId w:val="1"/>
        </w:numPr>
        <w:spacing w:after="0" w:line="240" w:lineRule="auto"/>
        <w:ind w:left="284"/>
        <w:jc w:val="both"/>
        <w:rPr>
          <w:b/>
          <w:sz w:val="18"/>
          <w:szCs w:val="20"/>
        </w:rPr>
      </w:pPr>
      <w:r w:rsidRPr="00F515F3">
        <w:rPr>
          <w:b/>
          <w:sz w:val="18"/>
          <w:szCs w:val="20"/>
        </w:rPr>
        <w:t>Minimalna wysokość świadczenia pieniężnego wynosi:</w:t>
      </w:r>
    </w:p>
    <w:p w:rsidR="00262003" w:rsidRPr="00F515F3" w:rsidRDefault="00262003" w:rsidP="006032DE">
      <w:pPr>
        <w:pStyle w:val="Akapitzlist"/>
        <w:numPr>
          <w:ilvl w:val="0"/>
          <w:numId w:val="19"/>
        </w:numPr>
        <w:spacing w:after="0" w:line="240" w:lineRule="auto"/>
        <w:ind w:left="709"/>
        <w:jc w:val="both"/>
        <w:rPr>
          <w:sz w:val="18"/>
          <w:szCs w:val="20"/>
        </w:rPr>
      </w:pPr>
      <w:r w:rsidRPr="00F515F3">
        <w:rPr>
          <w:sz w:val="18"/>
          <w:szCs w:val="20"/>
        </w:rPr>
        <w:t>1 gr,</w:t>
      </w:r>
    </w:p>
    <w:p w:rsidR="00262003" w:rsidRPr="00F515F3" w:rsidRDefault="00262003" w:rsidP="006032DE">
      <w:pPr>
        <w:pStyle w:val="Akapitzlist"/>
        <w:numPr>
          <w:ilvl w:val="0"/>
          <w:numId w:val="19"/>
        </w:numPr>
        <w:spacing w:after="0" w:line="240" w:lineRule="auto"/>
        <w:ind w:left="709"/>
        <w:jc w:val="both"/>
        <w:rPr>
          <w:sz w:val="18"/>
          <w:szCs w:val="20"/>
        </w:rPr>
      </w:pPr>
      <w:r w:rsidRPr="00F515F3">
        <w:rPr>
          <w:sz w:val="18"/>
          <w:szCs w:val="20"/>
        </w:rPr>
        <w:t>1 zł,</w:t>
      </w:r>
    </w:p>
    <w:p w:rsidR="006823E7" w:rsidRPr="00F515F3" w:rsidRDefault="00262003" w:rsidP="006032DE">
      <w:pPr>
        <w:pStyle w:val="Akapitzlist"/>
        <w:numPr>
          <w:ilvl w:val="0"/>
          <w:numId w:val="19"/>
        </w:numPr>
        <w:spacing w:after="0" w:line="240" w:lineRule="auto"/>
        <w:ind w:left="709"/>
        <w:jc w:val="both"/>
        <w:rPr>
          <w:sz w:val="18"/>
          <w:szCs w:val="20"/>
        </w:rPr>
      </w:pPr>
      <w:r w:rsidRPr="00F515F3">
        <w:rPr>
          <w:sz w:val="18"/>
          <w:szCs w:val="20"/>
        </w:rPr>
        <w:t>10 zł.</w:t>
      </w:r>
    </w:p>
    <w:p w:rsidR="001741FC" w:rsidRPr="00F515F3" w:rsidRDefault="001741FC" w:rsidP="006032DE">
      <w:pPr>
        <w:pStyle w:val="Akapitzlist"/>
        <w:spacing w:after="0" w:line="240" w:lineRule="auto"/>
        <w:ind w:left="709"/>
        <w:jc w:val="both"/>
        <w:rPr>
          <w:sz w:val="18"/>
          <w:szCs w:val="20"/>
        </w:rPr>
      </w:pPr>
    </w:p>
    <w:p w:rsidR="006032DE" w:rsidRPr="00F515F3" w:rsidRDefault="006032DE" w:rsidP="006032DE">
      <w:pPr>
        <w:pStyle w:val="Akapitzlist"/>
        <w:numPr>
          <w:ilvl w:val="0"/>
          <w:numId w:val="1"/>
        </w:numPr>
        <w:spacing w:after="0" w:line="240" w:lineRule="auto"/>
        <w:ind w:left="284"/>
        <w:jc w:val="both"/>
        <w:rPr>
          <w:b/>
          <w:sz w:val="18"/>
          <w:szCs w:val="20"/>
        </w:rPr>
      </w:pPr>
      <w:r w:rsidRPr="00F515F3">
        <w:rPr>
          <w:b/>
          <w:sz w:val="18"/>
          <w:szCs w:val="20"/>
        </w:rPr>
        <w:t>Minimalna wysokość kary aresztu wojskowego wynosi:</w:t>
      </w:r>
    </w:p>
    <w:p w:rsidR="006032DE" w:rsidRPr="00F515F3" w:rsidRDefault="006032DE" w:rsidP="006032DE">
      <w:pPr>
        <w:pStyle w:val="Akapitzlist"/>
        <w:numPr>
          <w:ilvl w:val="0"/>
          <w:numId w:val="22"/>
        </w:numPr>
        <w:spacing w:after="0" w:line="240" w:lineRule="auto"/>
        <w:ind w:left="709"/>
        <w:jc w:val="both"/>
        <w:rPr>
          <w:sz w:val="18"/>
          <w:szCs w:val="20"/>
        </w:rPr>
      </w:pPr>
      <w:r w:rsidRPr="00F515F3">
        <w:rPr>
          <w:sz w:val="18"/>
          <w:szCs w:val="20"/>
        </w:rPr>
        <w:t>1 dzień,</w:t>
      </w:r>
    </w:p>
    <w:p w:rsidR="006032DE" w:rsidRPr="00F515F3" w:rsidRDefault="006032DE" w:rsidP="006032DE">
      <w:pPr>
        <w:pStyle w:val="Akapitzlist"/>
        <w:numPr>
          <w:ilvl w:val="0"/>
          <w:numId w:val="22"/>
        </w:numPr>
        <w:spacing w:after="0" w:line="240" w:lineRule="auto"/>
        <w:ind w:left="709"/>
        <w:jc w:val="both"/>
        <w:rPr>
          <w:sz w:val="18"/>
          <w:szCs w:val="20"/>
        </w:rPr>
      </w:pPr>
      <w:r w:rsidRPr="00F515F3">
        <w:rPr>
          <w:sz w:val="18"/>
          <w:szCs w:val="20"/>
        </w:rPr>
        <w:t>1 miesiąc,</w:t>
      </w:r>
    </w:p>
    <w:p w:rsidR="006032DE" w:rsidRPr="00F515F3" w:rsidRDefault="006032DE" w:rsidP="006032DE">
      <w:pPr>
        <w:pStyle w:val="Akapitzlist"/>
        <w:numPr>
          <w:ilvl w:val="0"/>
          <w:numId w:val="22"/>
        </w:numPr>
        <w:spacing w:after="0" w:line="240" w:lineRule="auto"/>
        <w:ind w:left="709"/>
        <w:jc w:val="both"/>
        <w:rPr>
          <w:sz w:val="18"/>
          <w:szCs w:val="20"/>
        </w:rPr>
      </w:pPr>
      <w:r w:rsidRPr="00F515F3">
        <w:rPr>
          <w:sz w:val="18"/>
          <w:szCs w:val="20"/>
        </w:rPr>
        <w:t>1 rok.</w:t>
      </w:r>
    </w:p>
    <w:p w:rsidR="001741FC" w:rsidRDefault="001741FC" w:rsidP="001741FC">
      <w:pPr>
        <w:pStyle w:val="Akapitzlist"/>
        <w:spacing w:after="0" w:line="240" w:lineRule="auto"/>
        <w:ind w:left="709"/>
        <w:jc w:val="both"/>
        <w:rPr>
          <w:sz w:val="20"/>
          <w:szCs w:val="20"/>
        </w:rPr>
      </w:pPr>
    </w:p>
    <w:p w:rsidR="001741FC" w:rsidRDefault="001741FC" w:rsidP="001741FC">
      <w:pPr>
        <w:pStyle w:val="Akapitzlist"/>
        <w:spacing w:after="0" w:line="240" w:lineRule="auto"/>
        <w:ind w:left="709"/>
        <w:jc w:val="both"/>
        <w:rPr>
          <w:sz w:val="20"/>
          <w:szCs w:val="20"/>
        </w:rPr>
      </w:pPr>
    </w:p>
    <w:p w:rsidR="00F515F3" w:rsidRDefault="00F515F3" w:rsidP="001741FC">
      <w:pPr>
        <w:pStyle w:val="Akapitzlist"/>
        <w:spacing w:after="0" w:line="240" w:lineRule="auto"/>
        <w:ind w:left="709"/>
        <w:jc w:val="both"/>
        <w:rPr>
          <w:sz w:val="20"/>
          <w:szCs w:val="20"/>
        </w:rPr>
      </w:pPr>
    </w:p>
    <w:p w:rsidR="00F515F3" w:rsidRDefault="00F515F3" w:rsidP="001741FC">
      <w:pPr>
        <w:pStyle w:val="Akapitzlist"/>
        <w:spacing w:after="0" w:line="240" w:lineRule="auto"/>
        <w:ind w:left="709"/>
        <w:jc w:val="both"/>
        <w:rPr>
          <w:sz w:val="20"/>
          <w:szCs w:val="20"/>
        </w:rPr>
      </w:pPr>
    </w:p>
    <w:p w:rsidR="00F515F3" w:rsidRDefault="00F515F3" w:rsidP="001741FC">
      <w:pPr>
        <w:pStyle w:val="Akapitzlist"/>
        <w:spacing w:after="0" w:line="240" w:lineRule="auto"/>
        <w:ind w:left="709"/>
        <w:jc w:val="both"/>
        <w:rPr>
          <w:sz w:val="20"/>
          <w:szCs w:val="20"/>
        </w:rPr>
      </w:pPr>
    </w:p>
    <w:p w:rsidR="00F515F3" w:rsidRDefault="00F515F3" w:rsidP="001741FC">
      <w:pPr>
        <w:pStyle w:val="Akapitzlist"/>
        <w:spacing w:after="0" w:line="240" w:lineRule="auto"/>
        <w:ind w:left="709"/>
        <w:jc w:val="both"/>
        <w:rPr>
          <w:sz w:val="20"/>
          <w:szCs w:val="20"/>
        </w:rPr>
      </w:pPr>
    </w:p>
    <w:p w:rsidR="00F515F3" w:rsidRDefault="00F515F3" w:rsidP="001741FC">
      <w:pPr>
        <w:pStyle w:val="Akapitzlist"/>
        <w:spacing w:after="0" w:line="240" w:lineRule="auto"/>
        <w:ind w:left="709"/>
        <w:jc w:val="both"/>
        <w:rPr>
          <w:sz w:val="20"/>
          <w:szCs w:val="20"/>
        </w:rPr>
      </w:pPr>
    </w:p>
    <w:p w:rsidR="00F515F3" w:rsidRDefault="00F515F3" w:rsidP="001741FC">
      <w:pPr>
        <w:pStyle w:val="Akapitzlist"/>
        <w:spacing w:after="0" w:line="240" w:lineRule="auto"/>
        <w:ind w:left="709"/>
        <w:jc w:val="both"/>
        <w:rPr>
          <w:sz w:val="20"/>
          <w:szCs w:val="20"/>
        </w:rPr>
      </w:pPr>
    </w:p>
    <w:p w:rsidR="00F515F3" w:rsidRDefault="00F515F3" w:rsidP="001741FC">
      <w:pPr>
        <w:pStyle w:val="Akapitzlist"/>
        <w:spacing w:after="0" w:line="240" w:lineRule="auto"/>
        <w:ind w:left="709"/>
        <w:jc w:val="both"/>
        <w:rPr>
          <w:sz w:val="20"/>
          <w:szCs w:val="20"/>
        </w:rPr>
      </w:pPr>
    </w:p>
    <w:p w:rsidR="006823E7" w:rsidRPr="00174420" w:rsidRDefault="006823E7" w:rsidP="006823E7">
      <w:pPr>
        <w:pStyle w:val="Zwykytekst"/>
        <w:pBdr>
          <w:top w:val="single" w:sz="4" w:space="1" w:color="auto"/>
          <w:left w:val="single" w:sz="4" w:space="4" w:color="auto"/>
          <w:bottom w:val="single" w:sz="4" w:space="1" w:color="auto"/>
          <w:right w:val="single" w:sz="4" w:space="4" w:color="auto"/>
        </w:pBdr>
        <w:jc w:val="both"/>
        <w:rPr>
          <w:rFonts w:asciiTheme="minorHAnsi" w:hAnsiTheme="minorHAnsi"/>
          <w:i/>
        </w:rPr>
      </w:pPr>
      <w:r>
        <w:rPr>
          <w:rFonts w:asciiTheme="minorHAnsi" w:hAnsiTheme="minorHAnsi"/>
          <w:i/>
        </w:rPr>
        <w:lastRenderedPageBreak/>
        <w:t xml:space="preserve">Jan wracając o godzinie 17.00 z pracy został zaczepiony przez Tomasza, który zapytał się go o godzinę. Nim Jan spojrzał na swój zegarek zauważył skierowany w jego kierunku paralizator. Tomasz nakazał oddać Janowi zegarek i inne wartościowe rzeczy jakie posiada przy sobie. Łupem Tomasza padły więc zegarek o wartości 150 zł, portfel z  pieniędzmi w kwocie 200 zł oraz telefon komórkowy o wartości 400 zł. Po tym zdarzeniu Tomasz szybko opuścił miejsce zdarzenia. Jan był roztrzęsiony całym wydarzeniem, jednak postanowił zachować w miarę możliwości spokój i szybko udał się do najbliższego komisariatu policji. Tam opowiedział całe zdarzenie i po spisaniu zeznań wsiadł z policjantami do radiowozu celem rozejrzenia się za sprawcą po okolicy. Gdy Jan wychodził z komisariatu zauważył idącego chodnikiem Tomasza. Szybko zaalarmował funkcjonariuszy policji i zatrzymano zaskoczonego sprawcę. </w:t>
      </w:r>
    </w:p>
    <w:p w:rsidR="006823E7" w:rsidRDefault="006823E7" w:rsidP="006823E7">
      <w:pPr>
        <w:pStyle w:val="Akapitzlist"/>
        <w:spacing w:after="0" w:line="240" w:lineRule="auto"/>
        <w:ind w:left="1004"/>
        <w:rPr>
          <w:rFonts w:eastAsia="Times New Roman" w:cs="Times New Roman"/>
          <w:i/>
          <w:sz w:val="20"/>
          <w:szCs w:val="20"/>
        </w:rPr>
      </w:pPr>
    </w:p>
    <w:p w:rsidR="00F515F3" w:rsidRPr="006823E7" w:rsidRDefault="00F515F3" w:rsidP="006823E7">
      <w:pPr>
        <w:pStyle w:val="Akapitzlist"/>
        <w:spacing w:after="0" w:line="240" w:lineRule="auto"/>
        <w:ind w:left="1004"/>
        <w:rPr>
          <w:rFonts w:eastAsia="Times New Roman" w:cs="Times New Roman"/>
          <w:i/>
          <w:sz w:val="20"/>
          <w:szCs w:val="20"/>
        </w:rPr>
      </w:pPr>
    </w:p>
    <w:p w:rsidR="006823E7" w:rsidRPr="005A271B" w:rsidRDefault="006823E7" w:rsidP="006823E7">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bCs/>
          <w:color w:val="000000"/>
          <w:sz w:val="20"/>
          <w:szCs w:val="20"/>
          <w:shd w:val="clear" w:color="auto" w:fill="FFFFFF"/>
        </w:rPr>
      </w:pPr>
      <w:r w:rsidRPr="005A271B">
        <w:rPr>
          <w:rFonts w:eastAsia="Times New Roman" w:cstheme="minorHAnsi"/>
          <w:b/>
          <w:bCs/>
          <w:color w:val="000000"/>
          <w:sz w:val="20"/>
          <w:szCs w:val="20"/>
          <w:shd w:val="clear" w:color="auto" w:fill="FFFFFF"/>
        </w:rPr>
        <w:t xml:space="preserve">Kodeks karny (Dz. U. z 1997 roku Nr 88, poz. 553 z </w:t>
      </w:r>
      <w:proofErr w:type="spellStart"/>
      <w:r w:rsidRPr="005A271B">
        <w:rPr>
          <w:rFonts w:eastAsia="Times New Roman" w:cstheme="minorHAnsi"/>
          <w:b/>
          <w:bCs/>
          <w:color w:val="000000"/>
          <w:sz w:val="20"/>
          <w:szCs w:val="20"/>
          <w:shd w:val="clear" w:color="auto" w:fill="FFFFFF"/>
        </w:rPr>
        <w:t>późn</w:t>
      </w:r>
      <w:proofErr w:type="spellEnd"/>
      <w:r w:rsidRPr="005A271B">
        <w:rPr>
          <w:rFonts w:eastAsia="Times New Roman" w:cstheme="minorHAnsi"/>
          <w:b/>
          <w:bCs/>
          <w:color w:val="000000"/>
          <w:sz w:val="20"/>
          <w:szCs w:val="20"/>
          <w:shd w:val="clear" w:color="auto" w:fill="FFFFFF"/>
        </w:rPr>
        <w:t>. zm.)</w:t>
      </w:r>
    </w:p>
    <w:p w:rsidR="006823E7" w:rsidRPr="005A271B" w:rsidRDefault="006823E7" w:rsidP="006823E7">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bCs/>
          <w:color w:val="000000"/>
          <w:sz w:val="20"/>
          <w:szCs w:val="20"/>
          <w:shd w:val="clear" w:color="auto" w:fill="FFFFFF"/>
        </w:rPr>
      </w:pPr>
    </w:p>
    <w:p w:rsidR="006823E7" w:rsidRPr="005A271B" w:rsidRDefault="006823E7" w:rsidP="006823E7">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noProof/>
          <w:color w:val="000000"/>
          <w:sz w:val="20"/>
          <w:szCs w:val="20"/>
          <w:shd w:val="clear" w:color="auto" w:fill="FFFFFF"/>
        </w:rPr>
      </w:pPr>
      <w:r w:rsidRPr="005A271B">
        <w:rPr>
          <w:rFonts w:eastAsia="Times New Roman" w:cstheme="minorHAnsi"/>
          <w:b/>
          <w:bCs/>
          <w:color w:val="000000"/>
          <w:sz w:val="20"/>
          <w:szCs w:val="20"/>
          <w:shd w:val="clear" w:color="auto" w:fill="FFFFFF"/>
        </w:rPr>
        <w:t>Art. 280. </w:t>
      </w:r>
      <w:bookmarkStart w:id="7" w:name="JEDN_5170_35_38"/>
      <w:bookmarkStart w:id="8" w:name="doc_element_hash_marker"/>
      <w:bookmarkStart w:id="9" w:name="zakl"/>
      <w:bookmarkEnd w:id="7"/>
    </w:p>
    <w:bookmarkEnd w:id="8"/>
    <w:bookmarkEnd w:id="9"/>
    <w:p w:rsidR="006823E7" w:rsidRPr="005A271B" w:rsidRDefault="006823E7" w:rsidP="006823E7">
      <w:pPr>
        <w:pStyle w:val="Zwykytekst"/>
        <w:pBdr>
          <w:top w:val="single" w:sz="4" w:space="1" w:color="auto"/>
          <w:left w:val="single" w:sz="4" w:space="4" w:color="auto"/>
          <w:bottom w:val="single" w:sz="4" w:space="1" w:color="auto"/>
          <w:right w:val="single" w:sz="4" w:space="4" w:color="auto"/>
        </w:pBdr>
        <w:jc w:val="both"/>
        <w:rPr>
          <w:rFonts w:asciiTheme="minorHAnsi" w:hAnsiTheme="minorHAnsi"/>
        </w:rPr>
      </w:pPr>
      <w:r w:rsidRPr="005A271B">
        <w:rPr>
          <w:rFonts w:asciiTheme="minorHAnsi" w:hAnsiTheme="minorHAnsi"/>
          <w:b/>
        </w:rPr>
        <w:t>§ 1.</w:t>
      </w:r>
      <w:r w:rsidRPr="005A271B">
        <w:rPr>
          <w:rFonts w:asciiTheme="minorHAnsi" w:hAnsiTheme="minorHAnsi"/>
        </w:rPr>
        <w:t xml:space="preserve"> Kto kradnie, używając przemocy wobec osoby lub grożąc natychmiastowym jej użyciem albo doprowadzając człowieka do stanu nieprzytomności lub bezbronności, podlega karze pozbawienia wolności od lat 2 do 12.</w:t>
      </w:r>
    </w:p>
    <w:p w:rsidR="006823E7" w:rsidRPr="005A271B" w:rsidRDefault="006823E7" w:rsidP="006823E7">
      <w:pPr>
        <w:pStyle w:val="Zwykytekst"/>
        <w:pBdr>
          <w:top w:val="single" w:sz="4" w:space="1" w:color="auto"/>
          <w:left w:val="single" w:sz="4" w:space="4" w:color="auto"/>
          <w:bottom w:val="single" w:sz="4" w:space="1" w:color="auto"/>
          <w:right w:val="single" w:sz="4" w:space="4" w:color="auto"/>
        </w:pBdr>
        <w:jc w:val="both"/>
        <w:rPr>
          <w:rFonts w:asciiTheme="minorHAnsi" w:hAnsiTheme="minorHAnsi"/>
        </w:rPr>
      </w:pPr>
      <w:bookmarkStart w:id="10" w:name="mip114705"/>
      <w:bookmarkEnd w:id="10"/>
      <w:r w:rsidRPr="005A271B">
        <w:rPr>
          <w:rFonts w:asciiTheme="minorHAnsi" w:hAnsiTheme="minorHAnsi"/>
          <w:b/>
        </w:rPr>
        <w:t>§ 2.</w:t>
      </w:r>
      <w:r w:rsidRPr="005A271B">
        <w:rPr>
          <w:rFonts w:asciiTheme="minorHAnsi" w:hAnsiTheme="minorHAnsi"/>
        </w:rPr>
        <w:t xml:space="preserve"> Jeżeli sprawca rozboju posługuje się bronią palną, nożem lub innym podobnie niebezpiecznym przedmiotem lub środkiem obezwładniającym albo działa w inny sposób bezpośrednio zagrażający życiu lub wspólnie z inną osobą, która posługuje się taką bronią, przedmiotem, środkiem lub sposobem, podlega karze pozbawienia wolności na czas nie krótszy od lat 3.</w:t>
      </w:r>
    </w:p>
    <w:p w:rsidR="006823E7" w:rsidRDefault="006823E7" w:rsidP="006823E7">
      <w:pPr>
        <w:pStyle w:val="Zwykytekst"/>
        <w:ind w:left="1004"/>
        <w:jc w:val="both"/>
        <w:rPr>
          <w:rFonts w:asciiTheme="minorHAnsi" w:hAnsiTheme="minorHAnsi"/>
          <w:i/>
        </w:rPr>
      </w:pPr>
    </w:p>
    <w:p w:rsidR="006823E7" w:rsidRDefault="006823E7" w:rsidP="006823E7">
      <w:pPr>
        <w:pStyle w:val="Zwykytekst"/>
        <w:ind w:left="1004"/>
        <w:jc w:val="both"/>
        <w:rPr>
          <w:rFonts w:asciiTheme="minorHAnsi" w:hAnsiTheme="minorHAnsi"/>
          <w:i/>
        </w:rPr>
      </w:pPr>
    </w:p>
    <w:p w:rsidR="006823E7" w:rsidRDefault="006823E7" w:rsidP="006823E7">
      <w:pPr>
        <w:pStyle w:val="Zwykytekst"/>
        <w:pBdr>
          <w:top w:val="single" w:sz="4" w:space="1" w:color="auto"/>
          <w:left w:val="single" w:sz="4" w:space="4" w:color="auto"/>
          <w:bottom w:val="single" w:sz="4" w:space="1" w:color="auto"/>
          <w:right w:val="single" w:sz="4" w:space="4" w:color="auto"/>
        </w:pBdr>
        <w:jc w:val="both"/>
        <w:rPr>
          <w:rFonts w:asciiTheme="minorHAnsi" w:hAnsiTheme="minorHAnsi"/>
          <w:i/>
        </w:rPr>
      </w:pPr>
      <w:r w:rsidRPr="009846EB">
        <w:rPr>
          <w:rFonts w:asciiTheme="minorHAnsi" w:hAnsiTheme="minorHAnsi"/>
          <w:i/>
        </w:rPr>
        <w:t xml:space="preserve">Oskarżam Tomasza Nowaka, syna Adama i Ewy z domu Rajska, urodzonego w dniu 13 października 1978 roku w Warszawie, obywatelstwa polskiego, o wykształceniu zasadniczym zawodowym, bezrobotnego, nie posiadającego majątku, kawalera, ojca dwójki dzieci w wieku 7 i 12 lat, mającego na utrzymaniu dwoje dzieci, nie leczonego psychiatrycznie, nie karanego o to, że w dniu 1 października 2011 roku posługując się niebezpieczny przedmiotem w postaci paralizatora grążąc natychmiastowym jego użyciem doprowadził Jana </w:t>
      </w:r>
      <w:proofErr w:type="spellStart"/>
      <w:r w:rsidRPr="009846EB">
        <w:rPr>
          <w:rFonts w:asciiTheme="minorHAnsi" w:hAnsiTheme="minorHAnsi"/>
          <w:i/>
        </w:rPr>
        <w:t>Ziętek</w:t>
      </w:r>
      <w:proofErr w:type="spellEnd"/>
      <w:r w:rsidRPr="009846EB">
        <w:rPr>
          <w:rFonts w:asciiTheme="minorHAnsi" w:hAnsiTheme="minorHAnsi"/>
          <w:i/>
        </w:rPr>
        <w:t xml:space="preserve"> do stanu bezbronności i zabrał pokrzywdzonemu celem przywłaszczenia zegarek marki </w:t>
      </w:r>
      <w:proofErr w:type="spellStart"/>
      <w:r w:rsidRPr="009846EB">
        <w:rPr>
          <w:rFonts w:asciiTheme="minorHAnsi" w:hAnsiTheme="minorHAnsi"/>
          <w:i/>
        </w:rPr>
        <w:t>Optika</w:t>
      </w:r>
      <w:proofErr w:type="spellEnd"/>
      <w:r w:rsidRPr="009846EB">
        <w:rPr>
          <w:rFonts w:asciiTheme="minorHAnsi" w:hAnsiTheme="minorHAnsi"/>
          <w:i/>
        </w:rPr>
        <w:t xml:space="preserve"> o wartości 150 zł, czarny skórzany portfel wraz z pieniędzmi w kwocie 200 zł oraz telefon komórkowy marki Nokia E40 o wartości 400 zł.– tj. czynu z art. 280 § 2 k.k.</w:t>
      </w: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6823E7" w:rsidP="006823E7">
      <w:pPr>
        <w:spacing w:after="0" w:line="240" w:lineRule="auto"/>
        <w:jc w:val="both"/>
        <w:rPr>
          <w:sz w:val="20"/>
          <w:szCs w:val="20"/>
        </w:rPr>
      </w:pPr>
    </w:p>
    <w:p w:rsidR="006823E7" w:rsidRDefault="005A271B"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Pr>
          <w:rFonts w:eastAsia="Times New Roman" w:cstheme="minorHAnsi"/>
          <w:b/>
          <w:bCs/>
          <w:color w:val="000000"/>
          <w:sz w:val="20"/>
          <w:szCs w:val="20"/>
        </w:rPr>
        <w:lastRenderedPageBreak/>
        <w:t>R</w:t>
      </w:r>
      <w:r w:rsidR="006823E7">
        <w:rPr>
          <w:rFonts w:eastAsia="Times New Roman" w:cstheme="minorHAnsi"/>
          <w:b/>
          <w:bCs/>
          <w:color w:val="000000"/>
          <w:sz w:val="20"/>
          <w:szCs w:val="20"/>
        </w:rPr>
        <w:t>ozporządzeni</w:t>
      </w:r>
      <w:r>
        <w:rPr>
          <w:rFonts w:eastAsia="Times New Roman" w:cstheme="minorHAnsi"/>
          <w:b/>
          <w:bCs/>
          <w:color w:val="000000"/>
          <w:sz w:val="20"/>
          <w:szCs w:val="20"/>
        </w:rPr>
        <w:t>e</w:t>
      </w:r>
      <w:r w:rsidR="006823E7">
        <w:rPr>
          <w:rFonts w:eastAsia="Times New Roman" w:cstheme="minorHAnsi"/>
          <w:b/>
          <w:bCs/>
          <w:color w:val="000000"/>
          <w:sz w:val="20"/>
          <w:szCs w:val="20"/>
        </w:rPr>
        <w:t xml:space="preserve"> Ministra Sprawiedliwości z dnia 23 lutego 2007 roku – Regulamin urzędowania sądów powszechnych (Dz. U. z 2007 r. Nr 38, poz. 249 z </w:t>
      </w:r>
      <w:proofErr w:type="spellStart"/>
      <w:r w:rsidR="006823E7">
        <w:rPr>
          <w:rFonts w:eastAsia="Times New Roman" w:cstheme="minorHAnsi"/>
          <w:b/>
          <w:bCs/>
          <w:color w:val="000000"/>
          <w:sz w:val="20"/>
          <w:szCs w:val="20"/>
        </w:rPr>
        <w:t>poźn</w:t>
      </w:r>
      <w:proofErr w:type="spellEnd"/>
      <w:r w:rsidR="006823E7">
        <w:rPr>
          <w:rFonts w:eastAsia="Times New Roman" w:cstheme="minorHAnsi"/>
          <w:b/>
          <w:bCs/>
          <w:color w:val="000000"/>
          <w:sz w:val="20"/>
          <w:szCs w:val="20"/>
        </w:rPr>
        <w:t>. zm.)</w:t>
      </w:r>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rPr>
          <w:rFonts w:eastAsia="Times New Roman" w:cstheme="minorHAnsi"/>
          <w:b/>
          <w:bCs/>
          <w:color w:val="000000"/>
          <w:sz w:val="20"/>
          <w:szCs w:val="20"/>
        </w:rPr>
      </w:pPr>
      <w:bookmarkStart w:id="11" w:name="JEDN_1228822_14_0"/>
      <w:bookmarkEnd w:id="11"/>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80. </w:t>
      </w:r>
    </w:p>
    <w:p w:rsidR="006823E7"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1. </w:t>
      </w:r>
      <w:r w:rsidRPr="00337E03">
        <w:rPr>
          <w:rFonts w:eastAsia="Times New Roman" w:cstheme="minorHAnsi"/>
          <w:color w:val="000000"/>
          <w:sz w:val="20"/>
          <w:szCs w:val="20"/>
        </w:rPr>
        <w:t>Przewodniczący posiedzenia zajmuje miejsce środkowe za stołem sędziowskim, a pozostali członkowie składu orzekającego zajmują miejsca obok przewodniczącego, przy czym drugi sędzia po lewej stronie przewodniczącego. </w:t>
      </w:r>
    </w:p>
    <w:p w:rsidR="006823E7" w:rsidRPr="005A4D05"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2. </w:t>
      </w:r>
      <w:r w:rsidRPr="00337E03">
        <w:rPr>
          <w:rFonts w:eastAsia="Times New Roman" w:cstheme="minorHAnsi"/>
          <w:color w:val="000000"/>
          <w:sz w:val="20"/>
          <w:szCs w:val="20"/>
        </w:rPr>
        <w:t>W razie wyznaczenia sędziego dodatkowego lub sędziów dodatkowych, zajmują oni miejsca także za stołem sędziowskim. O wyznaczeniu sędziego dodatkowego przewodniczący posiedzenia informuje strony na pierwszym terminie rozprawy. </w:t>
      </w:r>
    </w:p>
    <w:p w:rsidR="006823E7" w:rsidRPr="005A4D05"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3. </w:t>
      </w:r>
      <w:r w:rsidRPr="00337E03">
        <w:rPr>
          <w:rFonts w:eastAsia="Times New Roman" w:cstheme="minorHAnsi"/>
          <w:color w:val="000000"/>
          <w:sz w:val="20"/>
          <w:szCs w:val="20"/>
        </w:rPr>
        <w:t>Przepis ust. 2 stosuje się odpowiednio w razie wyznaczenia ławnika dodatkowego lub ławników dodatkowych. </w:t>
      </w:r>
    </w:p>
    <w:p w:rsidR="006823E7" w:rsidRPr="005A4D05"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4. </w:t>
      </w:r>
      <w:r w:rsidRPr="00337E03">
        <w:rPr>
          <w:rFonts w:eastAsia="Times New Roman" w:cstheme="minorHAnsi"/>
          <w:color w:val="000000"/>
          <w:sz w:val="20"/>
          <w:szCs w:val="20"/>
        </w:rPr>
        <w:t>Protokolant zajmuje miejsce przy stole sędziowskim po lewej stronie sądu. </w:t>
      </w:r>
    </w:p>
    <w:p w:rsidR="006823E7" w:rsidRPr="005A4D05"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5. </w:t>
      </w:r>
      <w:r w:rsidRPr="00337E03">
        <w:rPr>
          <w:rFonts w:eastAsia="Times New Roman" w:cstheme="minorHAnsi"/>
          <w:color w:val="000000"/>
          <w:sz w:val="20"/>
          <w:szCs w:val="20"/>
        </w:rPr>
        <w:t>Prokurator, oskarżyciel inny niż prokurator, powód, wnioskodawca lub przedstawiciel społeczny zajmują miejsca przed stołem sędziowskim po prawej stronie sądu, a oskarżony, pozwany i inni uczestnicy postępowania - po lewej stronie sądu. Interwenient uboczny zajmuje miejsce obok strony, do której przystąpił. </w:t>
      </w:r>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12" w:name="JEDN_1228822_14_1"/>
      <w:bookmarkEnd w:id="12"/>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81. </w:t>
      </w:r>
    </w:p>
    <w:p w:rsidR="006823E7"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1. </w:t>
      </w:r>
      <w:r w:rsidRPr="00337E03">
        <w:rPr>
          <w:rFonts w:eastAsia="Times New Roman" w:cstheme="minorHAnsi"/>
          <w:color w:val="000000"/>
          <w:sz w:val="20"/>
          <w:szCs w:val="20"/>
        </w:rPr>
        <w:t>Wszyscy obecni na sali rozpraw, nie wyłączając uczestniczących w posiedzeniu prokuratora (oskarżyciela publicznego) i protokolanta, powstają z miejsc w czasie wejścia sądu na salę, odbierania przez sąd przyrzeczenia, ogłaszania wyroku oraz w czasie opuszczania sali przez sąd. Sędziowie powstają z miejsc podczas odbierania przyrzeczenia.</w:t>
      </w:r>
    </w:p>
    <w:p w:rsidR="006823E7" w:rsidRPr="005A4D05"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2. </w:t>
      </w:r>
      <w:bookmarkStart w:id="13" w:name="PP_1228822_14_16"/>
      <w:bookmarkEnd w:id="13"/>
      <w:r w:rsidRPr="00337E03">
        <w:rPr>
          <w:rFonts w:eastAsia="Times New Roman" w:cstheme="minorHAnsi"/>
          <w:color w:val="000000"/>
          <w:sz w:val="20"/>
          <w:szCs w:val="20"/>
        </w:rPr>
        <w:t>W czasie posiedzenia każda osoba powstaje z miejsca, gdy przemawia do sądu lub gdy sąd zwraca się do niej. W uzasadnionych przypadkach, a zwłaszcza gdy przemawiają za tym względy zdrowotne, długotrwałe składanie zeznań lub konieczność prawidłowego utrwalenia dźwięku albo obrazu i dźwięku, przewodniczący posiedzenia może zezwolić na pozostawanie w pozycji siedzącej. </w:t>
      </w:r>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14" w:name="JEDN_1228822_14_2"/>
      <w:bookmarkEnd w:id="14"/>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82. </w:t>
      </w:r>
    </w:p>
    <w:p w:rsidR="006823E7" w:rsidRPr="005A4D05"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337E03">
        <w:rPr>
          <w:rFonts w:eastAsia="Times New Roman" w:cstheme="minorHAnsi"/>
          <w:color w:val="000000"/>
          <w:sz w:val="20"/>
          <w:szCs w:val="20"/>
        </w:rPr>
        <w:t xml:space="preserve">Przewodniczący posiedzenia w celu zachowania porządku na sali rozpraw może używać </w:t>
      </w:r>
      <w:r w:rsidRPr="00337E03">
        <w:rPr>
          <w:rStyle w:val="apple-converted-space"/>
          <w:rFonts w:cstheme="minorHAnsi"/>
          <w:color w:val="000000"/>
          <w:sz w:val="20"/>
          <w:szCs w:val="20"/>
          <w:shd w:val="clear" w:color="auto" w:fill="FFFFFF"/>
        </w:rPr>
        <w:t> </w:t>
      </w:r>
      <w:r w:rsidRPr="00337E03">
        <w:rPr>
          <w:rFonts w:cstheme="minorHAnsi"/>
          <w:color w:val="000000"/>
          <w:sz w:val="20"/>
          <w:szCs w:val="20"/>
          <w:shd w:val="clear" w:color="auto" w:fill="FFFFFF"/>
        </w:rPr>
        <w:t xml:space="preserve">młotka i krążka rezonansowego, jeżeli znajdują się na wyposażeniu sądu </w:t>
      </w:r>
      <w:r w:rsidRPr="00337E03">
        <w:rPr>
          <w:rFonts w:eastAsia="Times New Roman" w:cstheme="minorHAnsi"/>
          <w:color w:val="000000"/>
          <w:sz w:val="20"/>
          <w:szCs w:val="20"/>
        </w:rPr>
        <w:t>młotka i krążka rezonansowego, jeżeli znajdują się na wyposażeniu sądu. </w:t>
      </w:r>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15" w:name="JEDN_1228822_14_3"/>
      <w:bookmarkStart w:id="16" w:name="JEDN_1228822_14_4"/>
      <w:bookmarkEnd w:id="15"/>
      <w:bookmarkEnd w:id="16"/>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84. </w:t>
      </w:r>
    </w:p>
    <w:p w:rsidR="006823E7" w:rsidRPr="005A4D05"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337E03">
        <w:rPr>
          <w:rFonts w:eastAsia="Times New Roman" w:cstheme="minorHAnsi"/>
          <w:color w:val="000000"/>
          <w:sz w:val="20"/>
          <w:szCs w:val="20"/>
        </w:rPr>
        <w:t>Przed przesłuchaniem sprawdza się dane osobowe przesłuchiwanego na podstawie dowodu osobistego lub innego dokumentu stwierdzającego tożsamość, czyniąc o tym stosowną wzmiankę w protokole. Brak dokumentu stwierdzającego tożsamość należy również odnotować w protokole. </w:t>
      </w:r>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17" w:name="JEDN_1228822_14_5"/>
      <w:bookmarkEnd w:id="17"/>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85.</w:t>
      </w:r>
    </w:p>
    <w:p w:rsidR="006823E7"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1. </w:t>
      </w:r>
      <w:r w:rsidRPr="00337E03">
        <w:rPr>
          <w:rFonts w:eastAsia="Times New Roman" w:cstheme="minorHAnsi"/>
          <w:color w:val="000000"/>
          <w:sz w:val="20"/>
          <w:szCs w:val="20"/>
        </w:rPr>
        <w:t>W razie odroczenia lub przerwania posiedzenia, należy ogłosić osobom zainteresowanym obecnym na posiedzeniu termin następnego posiedzenia, chyba że ze względu na przyczynę odroczenia lub przerwania posiedzenia niezwłoczne wyznaczenie następnego terminu nie jest możliwe. </w:t>
      </w:r>
    </w:p>
    <w:p w:rsidR="006823E7" w:rsidRPr="005A4D05"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2. </w:t>
      </w:r>
      <w:r w:rsidRPr="00337E03">
        <w:rPr>
          <w:rFonts w:eastAsia="Times New Roman" w:cstheme="minorHAnsi"/>
          <w:color w:val="000000"/>
          <w:sz w:val="20"/>
          <w:szCs w:val="20"/>
        </w:rPr>
        <w:t>W razie ogłoszenia terminu następnego posiedzenia, należy pouczyć osoby zainteresowane o tym, które z nich mają obowiązek stawić się na następne posiedzenie bez osobnego wezwania, oraz o skutkach niestawiennictwa. Na żądanie osoby zainteresowanej należy wydać jej pismo wskazujące termin stawienia się w sądzie. Osoby nieobecne na posiedzeniu wzywa się na następne posiedzenie lub zawiadamia o nim na zasadach ogólnych. </w:t>
      </w:r>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18" w:name="JEDN_1228822_14_6"/>
      <w:bookmarkEnd w:id="18"/>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86. </w:t>
      </w:r>
    </w:p>
    <w:p w:rsidR="006823E7" w:rsidRPr="005A4D05"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337E03">
        <w:rPr>
          <w:rFonts w:eastAsia="Times New Roman" w:cstheme="minorHAnsi"/>
          <w:color w:val="000000"/>
          <w:sz w:val="20"/>
          <w:szCs w:val="20"/>
        </w:rPr>
        <w:t>Protokół sporządza się pismem maszynowym bądź w formie wydruku komputerowego. W wyjątkowych sytuacjach protokół można sporządzić odręcznie. </w:t>
      </w:r>
    </w:p>
    <w:p w:rsidR="006823E7" w:rsidRPr="00337E03"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19" w:name="JEDN_1228822_14_7"/>
      <w:bookmarkEnd w:id="19"/>
    </w:p>
    <w:p w:rsidR="006823E7"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86a. </w:t>
      </w:r>
      <w:bookmarkStart w:id="20" w:name="PP_1228822_14_17"/>
      <w:bookmarkEnd w:id="20"/>
    </w:p>
    <w:p w:rsidR="006823E7"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337E03">
        <w:rPr>
          <w:rFonts w:eastAsia="Times New Roman" w:cstheme="minorHAnsi"/>
          <w:color w:val="000000"/>
          <w:sz w:val="20"/>
          <w:szCs w:val="20"/>
        </w:rPr>
        <w:t>Przewodniczący czuwa nad prawidłowym zapisem dźwięku albo obrazu i dźwięku. W szczególności może zarządzić, aby osoba zwracająca się do sądu lub odpowiadająca na pytania sądu znajdowała się w sali rozpraw w miejscu przeznaczonym dla świadka. </w:t>
      </w: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Default="006823E7" w:rsidP="006823E7">
      <w:pPr>
        <w:spacing w:after="0" w:line="240" w:lineRule="auto"/>
        <w:jc w:val="both"/>
        <w:rPr>
          <w:rFonts w:eastAsia="Times New Roman" w:cstheme="minorHAnsi"/>
          <w:b/>
          <w:color w:val="000000"/>
          <w:sz w:val="20"/>
          <w:szCs w:val="20"/>
          <w:u w:val="single"/>
        </w:rPr>
      </w:pPr>
    </w:p>
    <w:p w:rsidR="006823E7" w:rsidRPr="00581538" w:rsidRDefault="006823E7" w:rsidP="006823E7">
      <w:pPr>
        <w:spacing w:after="0" w:line="240" w:lineRule="auto"/>
        <w:jc w:val="both"/>
        <w:rPr>
          <w:rFonts w:eastAsia="Times New Roman" w:cstheme="minorHAnsi"/>
          <w:b/>
          <w:color w:val="000000"/>
          <w:sz w:val="20"/>
          <w:szCs w:val="20"/>
          <w:u w:val="single"/>
        </w:rPr>
      </w:pPr>
    </w:p>
    <w:p w:rsidR="006823E7" w:rsidRPr="00581538"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color w:val="000000"/>
          <w:sz w:val="20"/>
          <w:szCs w:val="20"/>
          <w:u w:val="single"/>
        </w:rPr>
      </w:pPr>
      <w:bookmarkStart w:id="21" w:name="_GoBack"/>
      <w:bookmarkEnd w:id="21"/>
      <w:r w:rsidRPr="00581538">
        <w:rPr>
          <w:rFonts w:eastAsia="Times New Roman" w:cstheme="minorHAnsi"/>
          <w:b/>
          <w:color w:val="000000"/>
          <w:sz w:val="20"/>
          <w:szCs w:val="20"/>
          <w:u w:val="single"/>
        </w:rPr>
        <w:lastRenderedPageBreak/>
        <w:t xml:space="preserve">Kodeks postępowania karnego (Dz. U. z 1997 roku Nr 89, poz. 555 z </w:t>
      </w:r>
      <w:proofErr w:type="spellStart"/>
      <w:r w:rsidRPr="00581538">
        <w:rPr>
          <w:rFonts w:eastAsia="Times New Roman" w:cstheme="minorHAnsi"/>
          <w:b/>
          <w:color w:val="000000"/>
          <w:sz w:val="20"/>
          <w:szCs w:val="20"/>
          <w:u w:val="single"/>
        </w:rPr>
        <w:t>późn</w:t>
      </w:r>
      <w:proofErr w:type="spellEnd"/>
      <w:r w:rsidRPr="00581538">
        <w:rPr>
          <w:rFonts w:eastAsia="Times New Roman" w:cstheme="minorHAnsi"/>
          <w:b/>
          <w:color w:val="000000"/>
          <w:sz w:val="20"/>
          <w:szCs w:val="20"/>
          <w:u w:val="single"/>
        </w:rPr>
        <w:t>. zm.)</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Art.356. </w:t>
      </w:r>
    </w:p>
    <w:p w:rsidR="006823E7" w:rsidRPr="002E6FB1"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Na rozprawie oprócz osób biorących udział w postępowaniu mogą być obecne tylko osoby pełnoletnie, nie uzbrojone.</w:t>
      </w:r>
    </w:p>
    <w:p w:rsidR="006823E7" w:rsidRPr="002E6FB1"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2E6FB1">
        <w:rPr>
          <w:rFonts w:eastAsia="Times New Roman" w:cstheme="minorHAnsi"/>
          <w:bCs/>
          <w:color w:val="000000"/>
          <w:sz w:val="20"/>
          <w:szCs w:val="20"/>
        </w:rPr>
        <w:t>Przewodniczący może zezwolić na obecność na rozprawie małoletnim oraz osobom obowiązanym do noszenia broni.</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§3.</w:t>
      </w:r>
      <w:r w:rsidRPr="00B84C44">
        <w:rPr>
          <w:rFonts w:eastAsia="Times New Roman" w:cstheme="minorHAnsi"/>
          <w:bCs/>
          <w:color w:val="000000"/>
          <w:sz w:val="20"/>
          <w:szCs w:val="20"/>
        </w:rPr>
        <w:t xml:space="preserve"> </w:t>
      </w:r>
      <w:r w:rsidRPr="002E6FB1">
        <w:rPr>
          <w:rFonts w:eastAsia="Times New Roman" w:cstheme="minorHAnsi"/>
          <w:bCs/>
          <w:color w:val="000000"/>
          <w:sz w:val="20"/>
          <w:szCs w:val="20"/>
        </w:rPr>
        <w:t>Nie mogą być obecne na rozprawie osoby znajdujące się w stanie nie licującym z powagą sądu.</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Art.357. </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Sąd może zezwolić przedstawicielom radia, telewizji, filmu i prasy na dokonywanie za pomocą aparatury utrwaleń obrazu i dźwięku z przebiegu rozprawy, gdy uzasadniony interes społeczny za tym przemawia, dokonywanie tych czynności nie będzie utrudniać prowadzenia rozprawy, a ważny interes uczestnika postępowania temu się nie sprzeciwia.</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C757CE">
        <w:rPr>
          <w:rFonts w:eastAsia="Times New Roman" w:cstheme="minorHAnsi"/>
          <w:bCs/>
          <w:color w:val="000000"/>
          <w:sz w:val="20"/>
          <w:szCs w:val="20"/>
        </w:rPr>
        <w:t>Sąd może określić warunki, od których uzależnia wydanie zezwolenia przewidzianego w § 1.</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Art.365.</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C757CE">
        <w:rPr>
          <w:rFonts w:eastAsia="Times New Roman" w:cstheme="minorHAnsi"/>
          <w:bCs/>
          <w:color w:val="000000"/>
          <w:sz w:val="20"/>
          <w:szCs w:val="20"/>
        </w:rPr>
        <w:t>Rozprawa odbywa się ustnie.</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Art.367. </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Przewodniczący umożliwia stronom wypowiedzenie się co do każdej kwestii podlegającej rozstrzygnięciu.</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C757CE">
        <w:rPr>
          <w:rFonts w:eastAsia="Times New Roman" w:cstheme="minorHAnsi"/>
          <w:bCs/>
          <w:color w:val="000000"/>
          <w:sz w:val="20"/>
          <w:szCs w:val="20"/>
        </w:rPr>
        <w:t>Jeżeli w jakiejkolwiek kwestii jedna ze stron zabiera głos, prawo głosu przysługuje również wszystkim innym stronom. Obrońcy oskarżonego i oskarżonemu przysługuje głos ostatni.</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Art.370. </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Po swobodnym wypowiedzeniu się osoby przesłuchiwanej na wezwanie przewodniczącego, stosownie do art. 171 § 1, mogą zadawać jej pytania w następującym porządku: oskarżyciel publiczny, oskarżyciel posiłkowy, pełnomocnik oskarżyciela posiłkowego, oskarżyciel prywatny, pełnomocnik oskarżyciela prywatnego, powód cywilny, pełnomocnik powoda cywilnego, biegły, podmiot, o którym mowa w art. 416, obrońca, oskarżony, członkowie składu orzekającego.</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C757CE">
        <w:rPr>
          <w:rFonts w:eastAsia="Times New Roman" w:cstheme="minorHAnsi"/>
          <w:bCs/>
          <w:color w:val="000000"/>
          <w:sz w:val="20"/>
          <w:szCs w:val="20"/>
        </w:rPr>
        <w:t>Strona, na której wniosek świadek został dopuszczony, zadaje pytania przed pozostałymi stronami.</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§3.</w:t>
      </w:r>
      <w:r w:rsidRPr="00B84C44">
        <w:rPr>
          <w:rFonts w:eastAsia="Times New Roman" w:cstheme="minorHAnsi"/>
          <w:bCs/>
          <w:color w:val="000000"/>
          <w:sz w:val="20"/>
          <w:szCs w:val="20"/>
        </w:rPr>
        <w:t> </w:t>
      </w:r>
      <w:r w:rsidRPr="00C757CE">
        <w:rPr>
          <w:rFonts w:eastAsia="Times New Roman" w:cstheme="minorHAnsi"/>
          <w:bCs/>
          <w:color w:val="000000"/>
          <w:sz w:val="20"/>
          <w:szCs w:val="20"/>
        </w:rPr>
        <w:t>W razie potrzeby członkowie składu orzekającego mogą zadawać dodatkowe pytania poza kolejnością.</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§4.</w:t>
      </w:r>
      <w:r w:rsidRPr="00B84C44">
        <w:rPr>
          <w:rFonts w:eastAsia="Times New Roman" w:cstheme="minorHAnsi"/>
          <w:bCs/>
          <w:color w:val="000000"/>
          <w:sz w:val="20"/>
          <w:szCs w:val="20"/>
        </w:rPr>
        <w:t> </w:t>
      </w:r>
      <w:r w:rsidRPr="00C757CE">
        <w:rPr>
          <w:rFonts w:eastAsia="Times New Roman" w:cstheme="minorHAnsi"/>
          <w:bCs/>
          <w:color w:val="000000"/>
          <w:sz w:val="20"/>
          <w:szCs w:val="20"/>
        </w:rPr>
        <w:t>Przewodniczący uchyla pytania, o których mowa w art. 171 § 6, lub gdy z innych powodów uznaje je za niestosowne.</w:t>
      </w:r>
    </w:p>
    <w:p w:rsidR="006823E7"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Art.371. </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Przy przesłuchaniu świadka nie powinni być obecni świadkowie, którzy jeszcze nie zostali przesłuchani.</w:t>
      </w:r>
    </w:p>
    <w:p w:rsidR="006823E7" w:rsidRPr="00C757CE"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C757CE">
        <w:rPr>
          <w:rFonts w:eastAsia="Times New Roman" w:cstheme="minorHAnsi"/>
          <w:bCs/>
          <w:color w:val="000000"/>
          <w:sz w:val="20"/>
          <w:szCs w:val="20"/>
        </w:rPr>
        <w:t>Przewodniczący powinien przedsiębrać środki zapobiegające porozumiewaniu się osób przesłuchanych z osobami, które jeszcze nie zostały przesłuchane.</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Art.379. </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Gdy sąd wchodzi na salę lub ją opuszcza, wszyscy obecni wstają.</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50089B">
        <w:rPr>
          <w:rFonts w:eastAsia="Times New Roman" w:cstheme="minorHAnsi"/>
          <w:bCs/>
          <w:color w:val="000000"/>
          <w:sz w:val="20"/>
          <w:szCs w:val="20"/>
        </w:rPr>
        <w:t>Wstaje również każda osoba, do której sąd się zwraca lub która do sądu przemawia, chyba że przewodniczący zwolni ją od tego obowiązku.</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Art.381.</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Cs/>
          <w:color w:val="000000"/>
          <w:sz w:val="20"/>
          <w:szCs w:val="20"/>
        </w:rPr>
        <w:t>Rozprawę główną rozpoczyna wywołanie sprawy. Następnie przewodniczący sprawdza, czy wszyscy wezwani stawili się oraz czy nie ma przeszkód do rozpoznania sprawy.</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Art.384. </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Po sprawdzeniu obecności przewodniczący zarządza opuszczenie sali rozpraw przez świadków. Biegli pozostają na sali, jeżeli przewodniczący nie zarządzi inaczej.</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50089B">
        <w:rPr>
          <w:rFonts w:eastAsia="Times New Roman" w:cstheme="minorHAnsi"/>
          <w:bCs/>
          <w:color w:val="000000"/>
          <w:sz w:val="20"/>
          <w:szCs w:val="20"/>
        </w:rPr>
        <w:t>Pokrzywdzony ma prawo wziąć udział w rozprawie, jeżeli się stawi, i pozostać na sali, choćby miał składać zeznania jako świadek. W tym wypadku sąd przesłuchuje go w pierwszej kolejności.</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§3.</w:t>
      </w:r>
      <w:r w:rsidRPr="00B84C44">
        <w:rPr>
          <w:rFonts w:eastAsia="Times New Roman" w:cstheme="minorHAnsi"/>
          <w:bCs/>
          <w:color w:val="000000"/>
          <w:sz w:val="20"/>
          <w:szCs w:val="20"/>
        </w:rPr>
        <w:t xml:space="preserve"> </w:t>
      </w:r>
      <w:r w:rsidRPr="0050089B">
        <w:rPr>
          <w:rFonts w:eastAsia="Times New Roman" w:cstheme="minorHAnsi"/>
          <w:bCs/>
          <w:color w:val="000000"/>
          <w:sz w:val="20"/>
          <w:szCs w:val="20"/>
        </w:rPr>
        <w:t>Uznając to za celowe sąd może zobowiązać pokrzywdzonego do obecności na rozprawie lub jej części.</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Art.385.</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Przewód sądowy rozpoczyna się od odczytania przez oskarżyciela aktu oskarżenia.</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50089B">
        <w:rPr>
          <w:rFonts w:eastAsia="Times New Roman" w:cstheme="minorHAnsi"/>
          <w:bCs/>
          <w:color w:val="000000"/>
          <w:sz w:val="20"/>
          <w:szCs w:val="20"/>
        </w:rPr>
        <w:t>Za zgodą obecnych stron, a w wypadku szczególnie obszernego uzasadnienia aktu oskarżenia bez ich zgody, można poprzestać na przedstawieniu podstaw oskarżenia.</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§3.</w:t>
      </w:r>
      <w:r w:rsidRPr="00B84C44">
        <w:rPr>
          <w:rFonts w:eastAsia="Times New Roman" w:cstheme="minorHAnsi"/>
          <w:bCs/>
          <w:color w:val="000000"/>
          <w:sz w:val="20"/>
          <w:szCs w:val="20"/>
        </w:rPr>
        <w:t xml:space="preserve"> </w:t>
      </w:r>
      <w:r w:rsidRPr="0050089B">
        <w:rPr>
          <w:rFonts w:eastAsia="Times New Roman" w:cstheme="minorHAnsi"/>
          <w:bCs/>
          <w:color w:val="000000"/>
          <w:sz w:val="20"/>
          <w:szCs w:val="20"/>
        </w:rPr>
        <w:t>Jeżeli wniesiono odpowiedź na akt oskarżenia, przewodniczący informuje o jej treści.</w:t>
      </w:r>
    </w:p>
    <w:p w:rsidR="00583893" w:rsidRPr="00B84C44" w:rsidRDefault="00583893"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Art.386. </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Po odczytaniu aktu oskarżenia przewodniczący poucza oskarżonego o prawie składania wyjaśnień, odmowy wyjaśnień lub odpowiedzi na pytania, po czym pyta go, czy przyznaje się do zarzucanego mu czynu oraz czy chce złożyć wyjaśnienia i jakie.</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lastRenderedPageBreak/>
        <w:t>§2.</w:t>
      </w:r>
      <w:r w:rsidRPr="00B84C44">
        <w:rPr>
          <w:rFonts w:eastAsia="Times New Roman" w:cstheme="minorHAnsi"/>
          <w:bCs/>
          <w:color w:val="000000"/>
          <w:sz w:val="20"/>
          <w:szCs w:val="20"/>
        </w:rPr>
        <w:t> </w:t>
      </w:r>
      <w:r w:rsidRPr="0050089B">
        <w:rPr>
          <w:rFonts w:eastAsia="Times New Roman" w:cstheme="minorHAnsi"/>
          <w:bCs/>
          <w:color w:val="000000"/>
          <w:sz w:val="20"/>
          <w:szCs w:val="20"/>
        </w:rPr>
        <w:t>Po przesłuchaniu oskarżonego przewodniczący poucza go o prawie zadawania pytań osobom przesłuchiwanym oraz składania wyjaśnień co do każdego dowodu.</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Art.389. </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Jeżeli oskarżony odmawia wyjaśnień lub wyjaśnia odmiennie niż poprzednio albo oświadcza, że pewnych okoliczności nie pamięta, wolno na rozprawie odczytywać tylko w odpowiednim zakresie protokoły jego wyjaśnień złożonych poprzednio w charakterze oskarżonego w tej lub innej sprawie w postępowaniu przygotowawczym lub przed sądem albo w innym postępowaniu przewidzianym przez ustawę.</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50089B">
        <w:rPr>
          <w:rFonts w:eastAsia="Times New Roman" w:cstheme="minorHAnsi"/>
          <w:bCs/>
          <w:color w:val="000000"/>
          <w:sz w:val="20"/>
          <w:szCs w:val="20"/>
        </w:rPr>
        <w:t>Po odczytaniu protokołu przewodniczący zwraca się do oskarżonego o wypowiedzenie się co do jego treści i o wyjaśnienie zachodzących sprzeczności.</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Art.390. </w:t>
      </w:r>
    </w:p>
    <w:p w:rsidR="006823E7" w:rsidRPr="0050089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Oskarżony ma prawo być obecny przy wszystkich czynnościach postępowania dowodowego.</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Art.391. </w:t>
      </w: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9D0D46">
        <w:rPr>
          <w:rFonts w:eastAsia="Times New Roman" w:cstheme="minorHAnsi"/>
          <w:bCs/>
          <w:color w:val="000000"/>
          <w:sz w:val="20"/>
          <w:szCs w:val="20"/>
        </w:rPr>
        <w:t> Jeżeli świadek bezpodstawnie odmawia zeznań, zeznaje odmiennie niż poprzednio albo oświadczy, że pewnych okoliczności nie pamięta, albo przebywa za granicą lub nie można mu było doręczyć wezwania, albo nie stawił się z powodu niedających się usunąć przeszkód lub prezes sądu zaniechał wezwania świadka na podstawie art. 333 § 2, a także wtedy, gdy świadek zmarł, wolno odczytywać w odpowiednim zakresie protokoły złożonych poprzednio przez niego zeznań w postępowaniu przygotowawczym lub przed sądem w tej lub innej sprawie albo w innym postępowaniu przewidzianym przez ustawę.</w:t>
      </w: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9D0D46"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Art.405.</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Cs/>
          <w:color w:val="000000"/>
          <w:sz w:val="20"/>
          <w:szCs w:val="20"/>
        </w:rPr>
        <w:t>Po przeprowadzeniu dowodów dopuszczonych w sprawie przewodniczący zapytuje strony, czy wnoszą o uzupełnienie postępowania dowodowego i w razie odpowiedzi przeczącej - zamyka przewód sądowy.</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B84C44">
        <w:rPr>
          <w:rFonts w:eastAsia="Times New Roman" w:cstheme="minorHAnsi"/>
          <w:b/>
          <w:bCs/>
          <w:color w:val="000000"/>
          <w:sz w:val="20"/>
          <w:szCs w:val="20"/>
        </w:rPr>
        <w:t>Art.406. </w:t>
      </w:r>
    </w:p>
    <w:p w:rsidR="006823E7" w:rsidRPr="0004208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Po zamknięciu przewodu sądowego przewodniczący udziela głosu stronom, ich przedstawicielom oraz w miarę potrzeby przedstawicielowi społecznemu, który przemawia przed obrońcą i oskarżonym. Głos zabierają w następującej kolejności: oskarżyciel publiczny, oskarżyciel posiłkowy, oskarżyciel prywatny, powód cywilny, podmiot, o którym mowa w art. 416, obrońca oskarżonego i oskarżony. Przedstawiciele procesowi stron zabierają głos przed stronami.</w:t>
      </w:r>
    </w:p>
    <w:p w:rsidR="006823E7" w:rsidRPr="0004208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04208B">
        <w:rPr>
          <w:rFonts w:eastAsia="Times New Roman" w:cstheme="minorHAnsi"/>
          <w:bCs/>
          <w:color w:val="000000"/>
          <w:sz w:val="20"/>
          <w:szCs w:val="20"/>
        </w:rPr>
        <w:t>Jeżeli oskarżyciel lub powód cywilny ponownie zabiera głos, należy również udzielić głosu obrońcy i oskarżonemu.</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rPr>
      </w:pPr>
    </w:p>
    <w:p w:rsidR="006823E7" w:rsidRPr="00C917B8"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C917B8">
        <w:rPr>
          <w:rFonts w:eastAsia="Times New Roman" w:cstheme="minorHAnsi"/>
          <w:b/>
          <w:bCs/>
          <w:color w:val="000000"/>
          <w:sz w:val="20"/>
          <w:szCs w:val="20"/>
        </w:rPr>
        <w:t>Art.408.</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Cs/>
          <w:color w:val="000000"/>
          <w:sz w:val="20"/>
          <w:szCs w:val="20"/>
        </w:rPr>
        <w:t>Po wysłuchaniu głosów stron sąd niezwłocznie przystępuje do narady.</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B84C44">
        <w:rPr>
          <w:rFonts w:eastAsia="Times New Roman" w:cstheme="minorHAnsi"/>
          <w:b/>
          <w:bCs/>
          <w:color w:val="000000"/>
          <w:sz w:val="20"/>
          <w:szCs w:val="20"/>
        </w:rPr>
        <w:t>Art.418. </w:t>
      </w:r>
    </w:p>
    <w:p w:rsidR="006823E7" w:rsidRPr="0004208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t>§1.</w:t>
      </w:r>
      <w:r w:rsidRPr="00B84C44">
        <w:rPr>
          <w:rFonts w:eastAsia="Times New Roman" w:cstheme="minorHAnsi"/>
          <w:bCs/>
          <w:color w:val="000000"/>
          <w:sz w:val="20"/>
          <w:szCs w:val="20"/>
        </w:rPr>
        <w:t xml:space="preserve"> Po podpisaniu wyroku przewodniczący ogłasza go publicznie; w czasie ogłaszania wyroku wszyscy obecni, z wyjątkiem sądu, stoją.</w:t>
      </w:r>
    </w:p>
    <w:p w:rsidR="006823E7" w:rsidRPr="0004208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04208B">
        <w:rPr>
          <w:rFonts w:eastAsia="Times New Roman" w:cstheme="minorHAnsi"/>
          <w:bCs/>
          <w:color w:val="000000"/>
          <w:sz w:val="20"/>
          <w:szCs w:val="20"/>
        </w:rPr>
        <w:t>Zgłoszenie zdania odrębnego podaje się do wiadomości, a jeżeli członek składu orzekającego, który zgłosił zdanie odrębne, wyraził na to zgodę, także jego nazwisko.</w:t>
      </w:r>
    </w:p>
    <w:p w:rsidR="006823E7" w:rsidRPr="0004208B"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t>§3.</w:t>
      </w:r>
      <w:r w:rsidRPr="00B84C44">
        <w:rPr>
          <w:rFonts w:eastAsia="Times New Roman" w:cstheme="minorHAnsi"/>
          <w:bCs/>
          <w:color w:val="000000"/>
          <w:sz w:val="20"/>
          <w:szCs w:val="20"/>
        </w:rPr>
        <w:t xml:space="preserve"> </w:t>
      </w:r>
      <w:r w:rsidRPr="0004208B">
        <w:rPr>
          <w:rFonts w:eastAsia="Times New Roman" w:cstheme="minorHAnsi"/>
          <w:bCs/>
          <w:color w:val="000000"/>
          <w:sz w:val="20"/>
          <w:szCs w:val="20"/>
        </w:rPr>
        <w:t>Po ogłoszeniu przewodniczący lub jeden z członków składu orzekającego podaje ustnie najważniejsze powody wyroku.</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B84C44">
        <w:rPr>
          <w:rFonts w:eastAsia="Times New Roman" w:cstheme="minorHAnsi"/>
          <w:b/>
          <w:bCs/>
          <w:color w:val="000000"/>
          <w:sz w:val="20"/>
          <w:szCs w:val="20"/>
        </w:rPr>
        <w:t>Art.419. </w:t>
      </w:r>
    </w:p>
    <w:p w:rsidR="006823E7" w:rsidRPr="00383D69"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t>§1.</w:t>
      </w:r>
      <w:r w:rsidRPr="00B84C44">
        <w:rPr>
          <w:rFonts w:eastAsia="Times New Roman" w:cstheme="minorHAnsi"/>
          <w:bCs/>
          <w:color w:val="000000"/>
          <w:sz w:val="20"/>
          <w:szCs w:val="20"/>
        </w:rPr>
        <w:t xml:space="preserve"> Niestawiennictwo stron, ich obrońców i pełnomocników nie stoi na przeszkodzie ogłoszeniu wyroku.</w:t>
      </w:r>
    </w:p>
    <w:p w:rsidR="006823E7" w:rsidRPr="00B84C44" w:rsidRDefault="006823E7" w:rsidP="006823E7">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t>§2.</w:t>
      </w:r>
      <w:r w:rsidRPr="00B84C44">
        <w:rPr>
          <w:rFonts w:eastAsia="Times New Roman" w:cstheme="minorHAnsi"/>
          <w:bCs/>
          <w:color w:val="000000"/>
          <w:sz w:val="20"/>
          <w:szCs w:val="20"/>
        </w:rPr>
        <w:t> </w:t>
      </w:r>
      <w:r w:rsidRPr="00383D69">
        <w:rPr>
          <w:rFonts w:eastAsia="Times New Roman" w:cstheme="minorHAnsi"/>
          <w:bCs/>
          <w:color w:val="000000"/>
          <w:sz w:val="20"/>
          <w:szCs w:val="20"/>
        </w:rPr>
        <w:t>Jeżeli oskarżony pozbawiony wolności nie był obecny przy ogłoszeniu na rozprawie orzeczenia kończącego postępowanie w sprawie, a nie miał obrońcy, orzeczenie to doręcza się oskarżonemu. Przepis art. 100 § 6 stosuje się odpowiednio.</w:t>
      </w:r>
    </w:p>
    <w:p w:rsidR="006823E7" w:rsidRPr="006823E7" w:rsidRDefault="006823E7" w:rsidP="006823E7">
      <w:pPr>
        <w:spacing w:after="0" w:line="240" w:lineRule="auto"/>
        <w:jc w:val="both"/>
        <w:rPr>
          <w:sz w:val="20"/>
          <w:szCs w:val="20"/>
        </w:rPr>
      </w:pPr>
    </w:p>
    <w:sectPr w:rsidR="006823E7" w:rsidRPr="006823E7" w:rsidSect="00693EAF">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5BD" w:rsidRDefault="005D55BD" w:rsidP="001B7FF2">
      <w:pPr>
        <w:spacing w:after="0" w:line="240" w:lineRule="auto"/>
      </w:pPr>
      <w:r>
        <w:separator/>
      </w:r>
    </w:p>
  </w:endnote>
  <w:endnote w:type="continuationSeparator" w:id="0">
    <w:p w:rsidR="005D55BD" w:rsidRDefault="005D55BD" w:rsidP="001B7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0498694"/>
      <w:docPartObj>
        <w:docPartGallery w:val="Page Numbers (Bottom of Page)"/>
        <w:docPartUnique/>
      </w:docPartObj>
    </w:sdtPr>
    <w:sdtEndPr/>
    <w:sdtContent>
      <w:p w:rsidR="001B7FF2" w:rsidRDefault="001B7FF2">
        <w:pPr>
          <w:pStyle w:val="Stopka"/>
          <w:jc w:val="center"/>
        </w:pPr>
        <w:r>
          <w:fldChar w:fldCharType="begin"/>
        </w:r>
        <w:r>
          <w:instrText>PAGE   \* MERGEFORMAT</w:instrText>
        </w:r>
        <w:r>
          <w:fldChar w:fldCharType="separate"/>
        </w:r>
        <w:r w:rsidR="00D1110F">
          <w:rPr>
            <w:noProof/>
          </w:rPr>
          <w:t>16</w:t>
        </w:r>
        <w:r>
          <w:fldChar w:fldCharType="end"/>
        </w:r>
      </w:p>
    </w:sdtContent>
  </w:sdt>
  <w:p w:rsidR="001B7FF2" w:rsidRDefault="001B7FF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5BD" w:rsidRDefault="005D55BD" w:rsidP="001B7FF2">
      <w:pPr>
        <w:spacing w:after="0" w:line="240" w:lineRule="auto"/>
      </w:pPr>
      <w:r>
        <w:separator/>
      </w:r>
    </w:p>
  </w:footnote>
  <w:footnote w:type="continuationSeparator" w:id="0">
    <w:p w:rsidR="005D55BD" w:rsidRDefault="005D55BD" w:rsidP="001B7F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141"/>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1523E2"/>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F03FD2"/>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AAC6EFD"/>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D062507"/>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51A7D84"/>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4671E8E"/>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67F7466"/>
    <w:multiLevelType w:val="hybridMultilevel"/>
    <w:tmpl w:val="6C2A2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3A30D9E"/>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A613375"/>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C26159F"/>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C471233"/>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D5217DE"/>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16970FD"/>
    <w:multiLevelType w:val="hybridMultilevel"/>
    <w:tmpl w:val="BED68E3C"/>
    <w:lvl w:ilvl="0" w:tplc="58FE60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2CA4892"/>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71D7E26"/>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0DC6FEF"/>
    <w:multiLevelType w:val="hybridMultilevel"/>
    <w:tmpl w:val="02A49A1A"/>
    <w:lvl w:ilvl="0" w:tplc="D004C346">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49B21C3"/>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63F31C6"/>
    <w:multiLevelType w:val="hybridMultilevel"/>
    <w:tmpl w:val="5AA4B8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C1461CE"/>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D70150B"/>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F4C49FD"/>
    <w:multiLevelType w:val="hybridMultilevel"/>
    <w:tmpl w:val="7154236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8"/>
  </w:num>
  <w:num w:numId="2">
    <w:abstractNumId w:val="7"/>
  </w:num>
  <w:num w:numId="3">
    <w:abstractNumId w:val="13"/>
  </w:num>
  <w:num w:numId="4">
    <w:abstractNumId w:val="21"/>
  </w:num>
  <w:num w:numId="5">
    <w:abstractNumId w:val="16"/>
  </w:num>
  <w:num w:numId="6">
    <w:abstractNumId w:val="11"/>
  </w:num>
  <w:num w:numId="7">
    <w:abstractNumId w:val="9"/>
  </w:num>
  <w:num w:numId="8">
    <w:abstractNumId w:val="0"/>
  </w:num>
  <w:num w:numId="9">
    <w:abstractNumId w:val="17"/>
  </w:num>
  <w:num w:numId="10">
    <w:abstractNumId w:val="6"/>
  </w:num>
  <w:num w:numId="11">
    <w:abstractNumId w:val="15"/>
  </w:num>
  <w:num w:numId="12">
    <w:abstractNumId w:val="2"/>
  </w:num>
  <w:num w:numId="13">
    <w:abstractNumId w:val="5"/>
  </w:num>
  <w:num w:numId="14">
    <w:abstractNumId w:val="4"/>
  </w:num>
  <w:num w:numId="15">
    <w:abstractNumId w:val="1"/>
  </w:num>
  <w:num w:numId="16">
    <w:abstractNumId w:val="3"/>
  </w:num>
  <w:num w:numId="17">
    <w:abstractNumId w:val="19"/>
  </w:num>
  <w:num w:numId="18">
    <w:abstractNumId w:val="8"/>
  </w:num>
  <w:num w:numId="19">
    <w:abstractNumId w:val="12"/>
  </w:num>
  <w:num w:numId="20">
    <w:abstractNumId w:val="14"/>
  </w:num>
  <w:num w:numId="21">
    <w:abstractNumId w:val="1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FF2"/>
    <w:rsid w:val="00113FCE"/>
    <w:rsid w:val="001741FC"/>
    <w:rsid w:val="00177BB5"/>
    <w:rsid w:val="001B7FF2"/>
    <w:rsid w:val="00251700"/>
    <w:rsid w:val="00262003"/>
    <w:rsid w:val="003F26F6"/>
    <w:rsid w:val="0049321C"/>
    <w:rsid w:val="005836AD"/>
    <w:rsid w:val="00583893"/>
    <w:rsid w:val="005A271B"/>
    <w:rsid w:val="005D55BD"/>
    <w:rsid w:val="006032DE"/>
    <w:rsid w:val="006823E7"/>
    <w:rsid w:val="00693EAF"/>
    <w:rsid w:val="00D1110F"/>
    <w:rsid w:val="00F515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7FF2"/>
    <w:pPr>
      <w:ind w:left="720"/>
      <w:contextualSpacing/>
    </w:pPr>
    <w:rPr>
      <w:rFonts w:eastAsiaTheme="minorEastAsia"/>
      <w:lang w:eastAsia="pl-PL"/>
    </w:rPr>
  </w:style>
  <w:style w:type="paragraph" w:styleId="Tekstpodstawowy3">
    <w:name w:val="Body Text 3"/>
    <w:basedOn w:val="Normalny"/>
    <w:link w:val="Tekstpodstawowy3Znak"/>
    <w:uiPriority w:val="99"/>
    <w:unhideWhenUsed/>
    <w:rsid w:val="001B7FF2"/>
    <w:pPr>
      <w:spacing w:after="120"/>
    </w:pPr>
    <w:rPr>
      <w:rFonts w:eastAsiaTheme="minorEastAsia"/>
      <w:sz w:val="16"/>
      <w:szCs w:val="16"/>
      <w:lang w:eastAsia="pl-PL"/>
    </w:rPr>
  </w:style>
  <w:style w:type="character" w:customStyle="1" w:styleId="Tekstpodstawowy3Znak">
    <w:name w:val="Tekst podstawowy 3 Znak"/>
    <w:basedOn w:val="Domylnaczcionkaakapitu"/>
    <w:link w:val="Tekstpodstawowy3"/>
    <w:uiPriority w:val="99"/>
    <w:rsid w:val="001B7FF2"/>
    <w:rPr>
      <w:rFonts w:eastAsiaTheme="minorEastAsia"/>
      <w:sz w:val="16"/>
      <w:szCs w:val="16"/>
      <w:lang w:eastAsia="pl-PL"/>
    </w:rPr>
  </w:style>
  <w:style w:type="paragraph" w:styleId="Nagwek">
    <w:name w:val="header"/>
    <w:basedOn w:val="Normalny"/>
    <w:link w:val="NagwekZnak"/>
    <w:uiPriority w:val="99"/>
    <w:unhideWhenUsed/>
    <w:rsid w:val="001B7F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7FF2"/>
  </w:style>
  <w:style w:type="paragraph" w:styleId="Stopka">
    <w:name w:val="footer"/>
    <w:basedOn w:val="Normalny"/>
    <w:link w:val="StopkaZnak"/>
    <w:uiPriority w:val="99"/>
    <w:unhideWhenUsed/>
    <w:rsid w:val="001B7F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7FF2"/>
  </w:style>
  <w:style w:type="paragraph" w:styleId="Zwykytekst">
    <w:name w:val="Plain Text"/>
    <w:basedOn w:val="Normalny"/>
    <w:link w:val="ZwykytekstZnak"/>
    <w:semiHidden/>
    <w:rsid w:val="006823E7"/>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6823E7"/>
    <w:rPr>
      <w:rFonts w:ascii="Courier New" w:eastAsia="Times New Roman" w:hAnsi="Courier New" w:cs="Times New Roman"/>
      <w:sz w:val="20"/>
      <w:szCs w:val="20"/>
      <w:lang w:eastAsia="pl-PL"/>
    </w:rPr>
  </w:style>
  <w:style w:type="character" w:customStyle="1" w:styleId="apple-converted-space">
    <w:name w:val="apple-converted-space"/>
    <w:basedOn w:val="Domylnaczcionkaakapitu"/>
    <w:rsid w:val="006823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7FF2"/>
    <w:pPr>
      <w:ind w:left="720"/>
      <w:contextualSpacing/>
    </w:pPr>
    <w:rPr>
      <w:rFonts w:eastAsiaTheme="minorEastAsia"/>
      <w:lang w:eastAsia="pl-PL"/>
    </w:rPr>
  </w:style>
  <w:style w:type="paragraph" w:styleId="Tekstpodstawowy3">
    <w:name w:val="Body Text 3"/>
    <w:basedOn w:val="Normalny"/>
    <w:link w:val="Tekstpodstawowy3Znak"/>
    <w:uiPriority w:val="99"/>
    <w:unhideWhenUsed/>
    <w:rsid w:val="001B7FF2"/>
    <w:pPr>
      <w:spacing w:after="120"/>
    </w:pPr>
    <w:rPr>
      <w:rFonts w:eastAsiaTheme="minorEastAsia"/>
      <w:sz w:val="16"/>
      <w:szCs w:val="16"/>
      <w:lang w:eastAsia="pl-PL"/>
    </w:rPr>
  </w:style>
  <w:style w:type="character" w:customStyle="1" w:styleId="Tekstpodstawowy3Znak">
    <w:name w:val="Tekst podstawowy 3 Znak"/>
    <w:basedOn w:val="Domylnaczcionkaakapitu"/>
    <w:link w:val="Tekstpodstawowy3"/>
    <w:uiPriority w:val="99"/>
    <w:rsid w:val="001B7FF2"/>
    <w:rPr>
      <w:rFonts w:eastAsiaTheme="minorEastAsia"/>
      <w:sz w:val="16"/>
      <w:szCs w:val="16"/>
      <w:lang w:eastAsia="pl-PL"/>
    </w:rPr>
  </w:style>
  <w:style w:type="paragraph" w:styleId="Nagwek">
    <w:name w:val="header"/>
    <w:basedOn w:val="Normalny"/>
    <w:link w:val="NagwekZnak"/>
    <w:uiPriority w:val="99"/>
    <w:unhideWhenUsed/>
    <w:rsid w:val="001B7F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7FF2"/>
  </w:style>
  <w:style w:type="paragraph" w:styleId="Stopka">
    <w:name w:val="footer"/>
    <w:basedOn w:val="Normalny"/>
    <w:link w:val="StopkaZnak"/>
    <w:uiPriority w:val="99"/>
    <w:unhideWhenUsed/>
    <w:rsid w:val="001B7F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7FF2"/>
  </w:style>
  <w:style w:type="paragraph" w:styleId="Zwykytekst">
    <w:name w:val="Plain Text"/>
    <w:basedOn w:val="Normalny"/>
    <w:link w:val="ZwykytekstZnak"/>
    <w:semiHidden/>
    <w:rsid w:val="006823E7"/>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6823E7"/>
    <w:rPr>
      <w:rFonts w:ascii="Courier New" w:eastAsia="Times New Roman" w:hAnsi="Courier New" w:cs="Times New Roman"/>
      <w:sz w:val="20"/>
      <w:szCs w:val="20"/>
      <w:lang w:eastAsia="pl-PL"/>
    </w:rPr>
  </w:style>
  <w:style w:type="character" w:customStyle="1" w:styleId="apple-converted-space">
    <w:name w:val="apple-converted-space"/>
    <w:basedOn w:val="Domylnaczcionkaakapitu"/>
    <w:rsid w:val="00682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is.pl/pages/text_link?linkId=46585277&amp;sourceDocId=38078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xis.pl/pages/text_link?linkId=46586734&amp;sourceDocId=38078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16</Pages>
  <Words>6409</Words>
  <Characters>38454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Cieszkowski</dc:creator>
  <cp:lastModifiedBy>Krzysztof Cieszkowski</cp:lastModifiedBy>
  <cp:revision>5</cp:revision>
  <dcterms:created xsi:type="dcterms:W3CDTF">2013-04-04T13:50:00Z</dcterms:created>
  <dcterms:modified xsi:type="dcterms:W3CDTF">2013-04-18T12:14:00Z</dcterms:modified>
</cp:coreProperties>
</file>